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5DE" w:rsidRDefault="00D865DE" w:rsidP="00D865DE">
      <w:pPr>
        <w:autoSpaceDE w:val="0"/>
        <w:autoSpaceDN w:val="0"/>
        <w:adjustRightInd w:val="0"/>
        <w:spacing w:after="0" w:line="360" w:lineRule="auto"/>
        <w:ind w:right="-840"/>
        <w:rPr>
          <w:rFonts w:ascii="Times New Roman" w:hAnsi="Times New Roman"/>
          <w:color w:val="00B050"/>
          <w:sz w:val="36"/>
          <w:szCs w:val="36"/>
        </w:rPr>
      </w:pPr>
      <w:r>
        <w:rPr>
          <w:rFonts w:ascii="Times New Roman" w:hAnsi="Times New Roman"/>
          <w:color w:val="00B050"/>
          <w:sz w:val="36"/>
          <w:szCs w:val="36"/>
          <w:lang w:val="bg-BG"/>
        </w:rPr>
        <w:t xml:space="preserve">                                                                                        </w:t>
      </w:r>
    </w:p>
    <w:p w:rsidR="00D865DE" w:rsidRDefault="00D865DE" w:rsidP="00D865DE">
      <w:pPr>
        <w:autoSpaceDE w:val="0"/>
        <w:autoSpaceDN w:val="0"/>
        <w:adjustRightInd w:val="0"/>
        <w:spacing w:after="0" w:line="360" w:lineRule="auto"/>
        <w:ind w:right="-840"/>
        <w:jc w:val="right"/>
        <w:rPr>
          <w:rFonts w:ascii="Times New Roman" w:hAnsi="Times New Roman"/>
          <w:color w:val="00B050"/>
          <w:sz w:val="36"/>
          <w:szCs w:val="36"/>
          <w:lang w:val="bg-BG"/>
        </w:rPr>
      </w:pPr>
      <w:r>
        <w:rPr>
          <w:rFonts w:ascii="Times New Roman" w:hAnsi="Times New Roman"/>
          <w:color w:val="00B050"/>
          <w:sz w:val="36"/>
          <w:szCs w:val="36"/>
          <w:lang w:val="bg-BG"/>
        </w:rPr>
        <w:t>ПРОЕКТ!</w:t>
      </w:r>
    </w:p>
    <w:p w:rsidR="00B204AB" w:rsidRPr="00B204AB" w:rsidRDefault="00B204AB" w:rsidP="00B204AB">
      <w:p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color w:val="266B1B"/>
          <w:sz w:val="36"/>
          <w:szCs w:val="36"/>
          <w:lang w:val="bg-BG"/>
        </w:rPr>
      </w:pPr>
    </w:p>
    <w:p w:rsidR="00B204AB" w:rsidRPr="00B204AB" w:rsidRDefault="00B204AB" w:rsidP="00B204AB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36"/>
          <w:szCs w:val="36"/>
          <w:lang w:val="bg-BG"/>
        </w:rPr>
      </w:pPr>
      <w:r w:rsidRPr="00B204AB">
        <w:rPr>
          <w:rFonts w:ascii="Times New Roman" w:hAnsi="Times New Roman"/>
          <w:color w:val="266B1B"/>
          <w:sz w:val="36"/>
          <w:szCs w:val="36"/>
          <w:lang w:val="bg-BG"/>
        </w:rPr>
        <w:t>ПРОГРА</w:t>
      </w:r>
      <w:r>
        <w:rPr>
          <w:rFonts w:ascii="Times New Roman" w:hAnsi="Times New Roman"/>
          <w:color w:val="266B1B"/>
          <w:sz w:val="36"/>
          <w:szCs w:val="36"/>
          <w:lang w:val="bg-BG"/>
        </w:rPr>
        <w:t>МА ЗА ЕНЕРГИЙНА ЕФЕКТИВНОСТ</w:t>
      </w:r>
      <w:r w:rsidRPr="00B204AB">
        <w:rPr>
          <w:rFonts w:ascii="Times New Roman" w:hAnsi="Times New Roman"/>
          <w:color w:val="266B1B"/>
          <w:sz w:val="36"/>
          <w:szCs w:val="36"/>
          <w:lang w:val="bg-BG"/>
        </w:rPr>
        <w:t xml:space="preserve"> НА</w:t>
      </w:r>
      <w:r>
        <w:rPr>
          <w:rFonts w:ascii="Times New Roman" w:hAnsi="Times New Roman"/>
          <w:color w:val="266B1B"/>
          <w:sz w:val="36"/>
          <w:szCs w:val="36"/>
          <w:lang w:val="bg-BG"/>
        </w:rPr>
        <w:t xml:space="preserve"> ОБЩИН</w:t>
      </w:r>
      <w:r w:rsidR="003C25A4">
        <w:rPr>
          <w:rFonts w:ascii="Times New Roman" w:hAnsi="Times New Roman"/>
          <w:color w:val="266B1B"/>
          <w:sz w:val="36"/>
          <w:szCs w:val="36"/>
          <w:lang w:val="bg-BG"/>
        </w:rPr>
        <w:t>А КРИВОДОЛ ЗА ПЕРИОДА 2023 -2030</w:t>
      </w:r>
      <w:r w:rsidRPr="00B204AB">
        <w:rPr>
          <w:rFonts w:ascii="Times New Roman" w:hAnsi="Times New Roman"/>
          <w:color w:val="266B1B"/>
          <w:sz w:val="36"/>
          <w:szCs w:val="36"/>
          <w:lang w:val="bg-BG"/>
        </w:rPr>
        <w:t xml:space="preserve"> Г.</w:t>
      </w:r>
    </w:p>
    <w:p w:rsidR="00B204AB" w:rsidRPr="00B204AB" w:rsidRDefault="00B204AB" w:rsidP="00B204AB">
      <w:p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color w:val="266B1B"/>
          <w:sz w:val="36"/>
          <w:szCs w:val="36"/>
          <w:lang w:val="bg-BG"/>
        </w:rPr>
      </w:pPr>
    </w:p>
    <w:p w:rsidR="00D865DE" w:rsidRPr="00F7523E" w:rsidRDefault="00B204AB" w:rsidP="00B204AB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bg-BG" w:eastAsia="bg-BG"/>
        </w:rPr>
        <w:drawing>
          <wp:inline distT="0" distB="0" distL="0" distR="0">
            <wp:extent cx="5851525" cy="329565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8d4296e8cf60b368c6b0b5098b47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DE" w:rsidRDefault="00D865DE" w:rsidP="00D865DE">
      <w:p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color w:val="000000"/>
          <w:sz w:val="28"/>
          <w:szCs w:val="28"/>
          <w:lang w:val="bg-BG"/>
        </w:rPr>
      </w:pPr>
    </w:p>
    <w:p w:rsidR="00D865DE" w:rsidRDefault="00D865DE" w:rsidP="00D865DE">
      <w:p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color w:val="000000"/>
          <w:sz w:val="28"/>
          <w:szCs w:val="28"/>
          <w:lang w:val="bg-BG"/>
        </w:rPr>
      </w:pPr>
    </w:p>
    <w:p w:rsidR="0065418A" w:rsidRDefault="0065418A" w:rsidP="00D865DE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</w:p>
    <w:p w:rsidR="0065418A" w:rsidRDefault="0065418A" w:rsidP="00D865DE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</w:p>
    <w:p w:rsidR="0065418A" w:rsidRDefault="0065418A" w:rsidP="00D865DE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</w:p>
    <w:p w:rsidR="0065418A" w:rsidRDefault="0065418A" w:rsidP="00D865DE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</w:p>
    <w:p w:rsidR="00007708" w:rsidRDefault="00007708" w:rsidP="00281106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b/>
          <w:i/>
          <w:sz w:val="24"/>
          <w:szCs w:val="24"/>
          <w:lang w:val="bg-BG"/>
        </w:rPr>
      </w:pPr>
      <w:r w:rsidRPr="00007708">
        <w:rPr>
          <w:rFonts w:ascii="Times New Roman" w:hAnsi="Times New Roman"/>
          <w:b/>
          <w:i/>
          <w:color w:val="4F6228" w:themeColor="accent3" w:themeShade="80"/>
          <w:sz w:val="24"/>
          <w:szCs w:val="24"/>
          <w:lang w:val="bg-BG"/>
        </w:rPr>
        <w:t>2023 г.</w:t>
      </w:r>
    </w:p>
    <w:p w:rsidR="00C542AD" w:rsidRPr="00281106" w:rsidRDefault="00C542AD" w:rsidP="00281106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  <w:r w:rsidRPr="00C542AD">
        <w:rPr>
          <w:rFonts w:ascii="Times New Roman" w:hAnsi="Times New Roman"/>
          <w:b/>
          <w:i/>
          <w:sz w:val="24"/>
          <w:szCs w:val="24"/>
        </w:rPr>
        <w:lastRenderedPageBreak/>
        <w:t>СЪДЪРЖАНИЕ</w:t>
      </w:r>
    </w:p>
    <w:p w:rsidR="00C542AD" w:rsidRPr="00D60351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b/>
          <w:i/>
          <w:sz w:val="24"/>
          <w:szCs w:val="24"/>
        </w:rPr>
        <w:t>ВЪВЕДЕНИЕ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42AD">
        <w:rPr>
          <w:rFonts w:ascii="Times New Roman" w:hAnsi="Times New Roman"/>
          <w:sz w:val="24"/>
          <w:szCs w:val="24"/>
        </w:rPr>
        <w:t>.................</w:t>
      </w:r>
      <w:r>
        <w:rPr>
          <w:rFonts w:ascii="Times New Roman" w:hAnsi="Times New Roman"/>
          <w:sz w:val="24"/>
          <w:szCs w:val="24"/>
        </w:rPr>
        <w:t>...............................</w:t>
      </w:r>
      <w:r w:rsidRPr="00C542AD">
        <w:rPr>
          <w:rFonts w:ascii="Times New Roman" w:hAnsi="Times New Roman"/>
          <w:sz w:val="24"/>
          <w:szCs w:val="24"/>
        </w:rPr>
        <w:t>..............................................</w:t>
      </w:r>
      <w:r w:rsidR="00D60351">
        <w:rPr>
          <w:rFonts w:ascii="Times New Roman" w:hAnsi="Times New Roman"/>
          <w:sz w:val="24"/>
          <w:szCs w:val="24"/>
        </w:rPr>
        <w:t>..............................6</w:t>
      </w:r>
    </w:p>
    <w:p w:rsidR="00C542AD" w:rsidRPr="00E2546B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І. </w:t>
      </w:r>
      <w:proofErr w:type="spellStart"/>
      <w:r w:rsidRPr="00C542AD">
        <w:rPr>
          <w:rFonts w:ascii="Times New Roman" w:hAnsi="Times New Roman"/>
          <w:sz w:val="24"/>
          <w:szCs w:val="24"/>
        </w:rPr>
        <w:t>Основание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за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разработване</w:t>
      </w:r>
      <w:proofErr w:type="spellEnd"/>
      <w:r>
        <w:rPr>
          <w:rFonts w:ascii="Times New Roman" w:hAnsi="Times New Roman"/>
          <w:sz w:val="24"/>
          <w:szCs w:val="24"/>
        </w:rPr>
        <w:t xml:space="preserve"> .................</w:t>
      </w:r>
      <w:r w:rsidRPr="00C542AD">
        <w:rPr>
          <w:rFonts w:ascii="Times New Roman" w:hAnsi="Times New Roman"/>
          <w:sz w:val="24"/>
          <w:szCs w:val="24"/>
        </w:rPr>
        <w:t>....................................................</w:t>
      </w:r>
      <w:r w:rsidR="00E2546B">
        <w:rPr>
          <w:rFonts w:ascii="Times New Roman" w:hAnsi="Times New Roman"/>
          <w:sz w:val="24"/>
          <w:szCs w:val="24"/>
        </w:rPr>
        <w:t xml:space="preserve">.............................. </w:t>
      </w:r>
      <w:r w:rsidR="00E2546B">
        <w:rPr>
          <w:rFonts w:ascii="Times New Roman" w:hAnsi="Times New Roman"/>
          <w:sz w:val="24"/>
          <w:szCs w:val="24"/>
          <w:lang w:val="bg-BG"/>
        </w:rPr>
        <w:t>8</w:t>
      </w:r>
    </w:p>
    <w:p w:rsidR="00C542AD" w:rsidRPr="0099246A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ІІ. </w:t>
      </w:r>
      <w:proofErr w:type="spellStart"/>
      <w:r w:rsidRPr="00C542AD">
        <w:rPr>
          <w:rFonts w:ascii="Times New Roman" w:hAnsi="Times New Roman"/>
          <w:sz w:val="24"/>
          <w:szCs w:val="24"/>
        </w:rPr>
        <w:t>Приложими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норма</w:t>
      </w:r>
      <w:r>
        <w:rPr>
          <w:rFonts w:ascii="Times New Roman" w:hAnsi="Times New Roman"/>
          <w:sz w:val="24"/>
          <w:szCs w:val="24"/>
        </w:rPr>
        <w:t>тивни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актове</w:t>
      </w:r>
      <w:proofErr w:type="spellEnd"/>
      <w:r>
        <w:rPr>
          <w:rFonts w:ascii="Times New Roman" w:hAnsi="Times New Roman"/>
          <w:sz w:val="24"/>
          <w:szCs w:val="24"/>
        </w:rPr>
        <w:t xml:space="preserve"> ..................</w:t>
      </w:r>
      <w:r w:rsidRPr="00C542AD">
        <w:rPr>
          <w:rFonts w:ascii="Times New Roman" w:hAnsi="Times New Roman"/>
          <w:sz w:val="24"/>
          <w:szCs w:val="24"/>
        </w:rPr>
        <w:t>..........................................</w:t>
      </w:r>
      <w:r w:rsidR="0099246A">
        <w:rPr>
          <w:rFonts w:ascii="Times New Roman" w:hAnsi="Times New Roman"/>
          <w:sz w:val="24"/>
          <w:szCs w:val="24"/>
        </w:rPr>
        <w:t>..............................</w:t>
      </w:r>
      <w:r w:rsidR="0099246A">
        <w:rPr>
          <w:rFonts w:ascii="Times New Roman" w:hAnsi="Times New Roman"/>
          <w:sz w:val="24"/>
          <w:szCs w:val="24"/>
          <w:lang w:val="bg-BG"/>
        </w:rPr>
        <w:t>.9</w:t>
      </w:r>
    </w:p>
    <w:p w:rsidR="00C542AD" w:rsidRPr="00593A6F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2.1. </w:t>
      </w:r>
      <w:proofErr w:type="spellStart"/>
      <w:r w:rsidRPr="00C542AD">
        <w:rPr>
          <w:rFonts w:ascii="Times New Roman" w:hAnsi="Times New Roman"/>
          <w:sz w:val="24"/>
          <w:szCs w:val="24"/>
        </w:rPr>
        <w:t>Европейска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нормативна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стратегическа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уредба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</w:t>
      </w:r>
      <w:r w:rsidR="00593A6F">
        <w:rPr>
          <w:rFonts w:ascii="Times New Roman" w:hAnsi="Times New Roman"/>
          <w:sz w:val="24"/>
          <w:szCs w:val="24"/>
        </w:rPr>
        <w:t xml:space="preserve">.................... </w:t>
      </w:r>
      <w:r w:rsidR="00593A6F">
        <w:rPr>
          <w:rFonts w:ascii="Times New Roman" w:hAnsi="Times New Roman"/>
          <w:sz w:val="24"/>
          <w:szCs w:val="24"/>
          <w:lang w:val="bg-BG"/>
        </w:rPr>
        <w:t>9</w:t>
      </w:r>
    </w:p>
    <w:p w:rsidR="00C542AD" w:rsidRPr="00593A6F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2.2. </w:t>
      </w:r>
      <w:proofErr w:type="spellStart"/>
      <w:r w:rsidRPr="00C542AD">
        <w:rPr>
          <w:rFonts w:ascii="Times New Roman" w:hAnsi="Times New Roman"/>
          <w:sz w:val="24"/>
          <w:szCs w:val="24"/>
        </w:rPr>
        <w:t>Национална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нормативна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стратегическа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уредба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="00593A6F">
        <w:rPr>
          <w:rFonts w:ascii="Times New Roman" w:hAnsi="Times New Roman"/>
          <w:sz w:val="24"/>
          <w:szCs w:val="24"/>
        </w:rPr>
        <w:t>12</w:t>
      </w:r>
    </w:p>
    <w:p w:rsidR="00C542AD" w:rsidRPr="007D5321" w:rsidRDefault="007D5321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 xml:space="preserve">ІІІ. </w:t>
      </w:r>
      <w:proofErr w:type="spellStart"/>
      <w:r>
        <w:rPr>
          <w:rFonts w:ascii="Times New Roman" w:hAnsi="Times New Roman"/>
          <w:sz w:val="24"/>
          <w:szCs w:val="24"/>
        </w:rPr>
        <w:t>Профил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  <w:lang w:val="bg-BG"/>
        </w:rPr>
        <w:t>О</w:t>
      </w:r>
      <w:proofErr w:type="spellStart"/>
      <w:r w:rsidR="00BC78F5">
        <w:rPr>
          <w:rFonts w:ascii="Times New Roman" w:hAnsi="Times New Roman"/>
          <w:sz w:val="24"/>
          <w:szCs w:val="24"/>
        </w:rPr>
        <w:t>бщина</w:t>
      </w:r>
      <w:proofErr w:type="spellEnd"/>
      <w:r w:rsidR="00BC78F5">
        <w:rPr>
          <w:rFonts w:ascii="Times New Roman" w:hAnsi="Times New Roman"/>
          <w:sz w:val="24"/>
          <w:szCs w:val="24"/>
        </w:rPr>
        <w:t xml:space="preserve"> </w:t>
      </w:r>
      <w:r w:rsidR="00BC78F5">
        <w:rPr>
          <w:rFonts w:ascii="Times New Roman" w:hAnsi="Times New Roman"/>
          <w:sz w:val="24"/>
          <w:szCs w:val="24"/>
          <w:lang w:val="bg-BG"/>
        </w:rPr>
        <w:t>Криводол</w:t>
      </w:r>
      <w:r w:rsidR="00BC78F5">
        <w:rPr>
          <w:rFonts w:ascii="Times New Roman" w:hAnsi="Times New Roman"/>
          <w:sz w:val="24"/>
          <w:szCs w:val="24"/>
        </w:rPr>
        <w:t xml:space="preserve"> </w:t>
      </w:r>
      <w:r w:rsidR="00C542AD" w:rsidRPr="00C542AD">
        <w:rPr>
          <w:rFonts w:ascii="Times New Roman" w:hAnsi="Times New Roman"/>
          <w:sz w:val="24"/>
          <w:szCs w:val="24"/>
        </w:rPr>
        <w:t>........................</w:t>
      </w:r>
      <w:r w:rsidR="00C542AD">
        <w:rPr>
          <w:rFonts w:ascii="Times New Roman" w:hAnsi="Times New Roman"/>
          <w:sz w:val="24"/>
          <w:szCs w:val="24"/>
        </w:rPr>
        <w:t>.............................</w:t>
      </w:r>
      <w:r w:rsidR="00C542AD" w:rsidRPr="00C542AD">
        <w:rPr>
          <w:rFonts w:ascii="Times New Roman" w:hAnsi="Times New Roman"/>
          <w:sz w:val="24"/>
          <w:szCs w:val="24"/>
        </w:rPr>
        <w:t>....</w:t>
      </w:r>
      <w:r>
        <w:rPr>
          <w:rFonts w:ascii="Times New Roman" w:hAnsi="Times New Roman"/>
          <w:sz w:val="24"/>
          <w:szCs w:val="24"/>
        </w:rPr>
        <w:t>................................. 1</w:t>
      </w:r>
      <w:r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7D5321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3.1. </w:t>
      </w:r>
      <w:proofErr w:type="spellStart"/>
      <w:r w:rsidRPr="00C542AD">
        <w:rPr>
          <w:rFonts w:ascii="Times New Roman" w:hAnsi="Times New Roman"/>
          <w:sz w:val="24"/>
          <w:szCs w:val="24"/>
        </w:rPr>
        <w:t>Географска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характеристика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42AD">
        <w:rPr>
          <w:rFonts w:ascii="Times New Roman" w:hAnsi="Times New Roman"/>
          <w:sz w:val="24"/>
          <w:szCs w:val="24"/>
        </w:rPr>
        <w:t>релеф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42AD">
        <w:rPr>
          <w:rFonts w:ascii="Times New Roman" w:hAnsi="Times New Roman"/>
          <w:sz w:val="24"/>
          <w:szCs w:val="24"/>
        </w:rPr>
        <w:t>климат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42AD">
        <w:rPr>
          <w:rFonts w:ascii="Times New Roman" w:hAnsi="Times New Roman"/>
          <w:sz w:val="24"/>
          <w:szCs w:val="24"/>
        </w:rPr>
        <w:t>води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почви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="007D5321">
        <w:rPr>
          <w:rFonts w:ascii="Times New Roman" w:hAnsi="Times New Roman"/>
          <w:sz w:val="24"/>
          <w:szCs w:val="24"/>
        </w:rPr>
        <w:t>1</w:t>
      </w:r>
      <w:r w:rsidR="007D5321"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5F7031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3.2. </w:t>
      </w:r>
      <w:proofErr w:type="spellStart"/>
      <w:r w:rsidRPr="00C542AD">
        <w:rPr>
          <w:rFonts w:ascii="Times New Roman" w:hAnsi="Times New Roman"/>
          <w:sz w:val="24"/>
          <w:szCs w:val="24"/>
        </w:rPr>
        <w:t>Население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демографска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характеристика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..............................</w:t>
      </w:r>
      <w:r w:rsidRPr="00C542AD">
        <w:rPr>
          <w:rFonts w:ascii="Times New Roman" w:hAnsi="Times New Roman"/>
          <w:sz w:val="24"/>
          <w:szCs w:val="24"/>
        </w:rPr>
        <w:t>..........</w:t>
      </w:r>
      <w:r w:rsidR="005F7031">
        <w:rPr>
          <w:rFonts w:ascii="Times New Roman" w:hAnsi="Times New Roman"/>
          <w:sz w:val="24"/>
          <w:szCs w:val="24"/>
        </w:rPr>
        <w:t>.............................</w:t>
      </w:r>
      <w:r w:rsidR="005F7031">
        <w:rPr>
          <w:rFonts w:ascii="Times New Roman" w:hAnsi="Times New Roman"/>
          <w:sz w:val="24"/>
          <w:szCs w:val="24"/>
          <w:lang w:val="bg-BG"/>
        </w:rPr>
        <w:t>.31</w:t>
      </w:r>
    </w:p>
    <w:p w:rsidR="00C542AD" w:rsidRPr="00C542AD" w:rsidRDefault="006B7999" w:rsidP="00C542A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proofErr w:type="spellStart"/>
      <w:r>
        <w:rPr>
          <w:rFonts w:ascii="Times New Roman" w:hAnsi="Times New Roman"/>
          <w:sz w:val="24"/>
          <w:szCs w:val="24"/>
        </w:rPr>
        <w:t>Домакинства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и с</w:t>
      </w:r>
      <w:r w:rsidRPr="006B7999">
        <w:rPr>
          <w:rFonts w:ascii="Times New Roman" w:hAnsi="Times New Roman"/>
          <w:sz w:val="24"/>
          <w:szCs w:val="24"/>
          <w:lang w:val="bg-BG"/>
        </w:rPr>
        <w:t>граден фонд</w:t>
      </w:r>
      <w:r w:rsidR="00C542AD" w:rsidRPr="00C542AD">
        <w:rPr>
          <w:rFonts w:ascii="Times New Roman" w:hAnsi="Times New Roman"/>
          <w:sz w:val="24"/>
          <w:szCs w:val="24"/>
        </w:rPr>
        <w:t>...............</w:t>
      </w:r>
      <w:r>
        <w:rPr>
          <w:rFonts w:ascii="Times New Roman" w:hAnsi="Times New Roman"/>
          <w:sz w:val="24"/>
          <w:szCs w:val="24"/>
        </w:rPr>
        <w:t>.....</w:t>
      </w:r>
      <w:r w:rsidR="00C542AD" w:rsidRPr="00C542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="00C542AD">
        <w:rPr>
          <w:rFonts w:ascii="Times New Roman" w:hAnsi="Times New Roman"/>
          <w:sz w:val="24"/>
          <w:szCs w:val="24"/>
        </w:rPr>
        <w:t>...........................</w:t>
      </w:r>
      <w:r w:rsidR="00C542AD" w:rsidRPr="00C542AD">
        <w:rPr>
          <w:rFonts w:ascii="Times New Roman" w:hAnsi="Times New Roman"/>
          <w:sz w:val="24"/>
          <w:szCs w:val="24"/>
        </w:rPr>
        <w:t>.............</w:t>
      </w:r>
      <w:r w:rsidR="000B1FF4">
        <w:rPr>
          <w:rFonts w:ascii="Times New Roman" w:hAnsi="Times New Roman"/>
          <w:sz w:val="24"/>
          <w:szCs w:val="24"/>
        </w:rPr>
        <w:t xml:space="preserve">.............................. </w:t>
      </w:r>
      <w:r w:rsidR="000B1FF4">
        <w:rPr>
          <w:rFonts w:ascii="Times New Roman" w:hAnsi="Times New Roman"/>
          <w:sz w:val="24"/>
          <w:szCs w:val="24"/>
          <w:lang w:val="bg-BG"/>
        </w:rPr>
        <w:t>3</w:t>
      </w:r>
      <w:r w:rsidR="00C542AD" w:rsidRPr="00C542AD">
        <w:rPr>
          <w:rFonts w:ascii="Times New Roman" w:hAnsi="Times New Roman"/>
          <w:sz w:val="24"/>
          <w:szCs w:val="24"/>
        </w:rPr>
        <w:t>2</w:t>
      </w:r>
    </w:p>
    <w:p w:rsidR="00C542AD" w:rsidRPr="00560918" w:rsidRDefault="00560918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4</w:t>
      </w:r>
      <w:r w:rsidR="00C542AD" w:rsidRPr="00C542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Промишленост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…........................................</w:t>
      </w:r>
      <w:r w:rsidR="00C542AD">
        <w:rPr>
          <w:rFonts w:ascii="Times New Roman" w:hAnsi="Times New Roman"/>
          <w:sz w:val="24"/>
          <w:szCs w:val="24"/>
        </w:rPr>
        <w:t>...........................</w:t>
      </w:r>
      <w:r w:rsidR="00C542AD" w:rsidRPr="00C542AD">
        <w:rPr>
          <w:rFonts w:ascii="Times New Roman" w:hAnsi="Times New Roman"/>
          <w:sz w:val="24"/>
          <w:szCs w:val="24"/>
        </w:rPr>
        <w:t>..............</w:t>
      </w:r>
      <w:r>
        <w:rPr>
          <w:rFonts w:ascii="Times New Roman" w:hAnsi="Times New Roman"/>
          <w:sz w:val="24"/>
          <w:szCs w:val="24"/>
        </w:rPr>
        <w:t xml:space="preserve">............................. </w:t>
      </w:r>
      <w:r>
        <w:rPr>
          <w:rFonts w:ascii="Times New Roman" w:hAnsi="Times New Roman"/>
          <w:sz w:val="24"/>
          <w:szCs w:val="24"/>
          <w:lang w:val="bg-BG"/>
        </w:rPr>
        <w:t>35</w:t>
      </w:r>
    </w:p>
    <w:p w:rsidR="00C542AD" w:rsidRPr="00DA0C06" w:rsidRDefault="00DA0C06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5</w:t>
      </w:r>
      <w:r w:rsidR="009E6B1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E6B12">
        <w:rPr>
          <w:rFonts w:ascii="Times New Roman" w:hAnsi="Times New Roman"/>
          <w:sz w:val="24"/>
          <w:szCs w:val="24"/>
        </w:rPr>
        <w:t>Селско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стопанство </w:t>
      </w:r>
      <w:r w:rsidR="009E6B12">
        <w:rPr>
          <w:rFonts w:ascii="Times New Roman" w:hAnsi="Times New Roman"/>
          <w:sz w:val="24"/>
          <w:szCs w:val="24"/>
          <w:lang w:val="bg-BG"/>
        </w:rPr>
        <w:t>…………</w:t>
      </w:r>
      <w:r w:rsidR="00C542AD" w:rsidRPr="00C542AD">
        <w:rPr>
          <w:rFonts w:ascii="Times New Roman" w:hAnsi="Times New Roman"/>
          <w:sz w:val="24"/>
          <w:szCs w:val="24"/>
        </w:rPr>
        <w:t>.........................</w:t>
      </w:r>
      <w:r w:rsidR="00C542AD">
        <w:rPr>
          <w:rFonts w:ascii="Times New Roman" w:hAnsi="Times New Roman"/>
          <w:sz w:val="24"/>
          <w:szCs w:val="24"/>
        </w:rPr>
        <w:t>............................</w:t>
      </w:r>
      <w:r w:rsidR="00C542AD" w:rsidRPr="00C542AD">
        <w:rPr>
          <w:rFonts w:ascii="Times New Roman" w:hAnsi="Times New Roman"/>
          <w:sz w:val="24"/>
          <w:szCs w:val="24"/>
        </w:rPr>
        <w:t>..........</w:t>
      </w:r>
      <w:r>
        <w:rPr>
          <w:rFonts w:ascii="Times New Roman" w:hAnsi="Times New Roman"/>
          <w:sz w:val="24"/>
          <w:szCs w:val="24"/>
        </w:rPr>
        <w:t>............................. 3</w:t>
      </w:r>
      <w:r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C971B9" w:rsidRDefault="00C971B9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6</w:t>
      </w:r>
      <w:r w:rsidR="00C542AD" w:rsidRPr="00C542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Транспортно-комуникационна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система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...............</w:t>
      </w:r>
      <w:r w:rsidR="00C542AD">
        <w:rPr>
          <w:rFonts w:ascii="Times New Roman" w:hAnsi="Times New Roman"/>
          <w:sz w:val="24"/>
          <w:szCs w:val="24"/>
        </w:rPr>
        <w:t>..............................</w:t>
      </w:r>
      <w:r>
        <w:rPr>
          <w:rFonts w:ascii="Times New Roman" w:hAnsi="Times New Roman"/>
          <w:sz w:val="24"/>
          <w:szCs w:val="24"/>
        </w:rPr>
        <w:t>............................ 3</w:t>
      </w:r>
      <w:r>
        <w:rPr>
          <w:rFonts w:ascii="Times New Roman" w:hAnsi="Times New Roman"/>
          <w:sz w:val="24"/>
          <w:szCs w:val="24"/>
          <w:lang w:val="bg-BG"/>
        </w:rPr>
        <w:t>8</w:t>
      </w:r>
    </w:p>
    <w:p w:rsidR="00C542AD" w:rsidRPr="00025B8B" w:rsidRDefault="00025B8B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Енергийна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мрежа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……………………</w:t>
      </w:r>
      <w:r w:rsidR="00C542AD" w:rsidRPr="00C542AD">
        <w:rPr>
          <w:rFonts w:ascii="Times New Roman" w:hAnsi="Times New Roman"/>
          <w:sz w:val="24"/>
          <w:szCs w:val="24"/>
        </w:rPr>
        <w:t>...................................................</w:t>
      </w:r>
      <w:r w:rsidR="00C542AD">
        <w:rPr>
          <w:rFonts w:ascii="Times New Roman" w:hAnsi="Times New Roman"/>
          <w:sz w:val="24"/>
          <w:szCs w:val="24"/>
        </w:rPr>
        <w:t xml:space="preserve">........................... </w:t>
      </w:r>
      <w:r w:rsidR="00A6606F">
        <w:rPr>
          <w:rFonts w:ascii="Times New Roman" w:hAnsi="Times New Roman"/>
          <w:sz w:val="24"/>
          <w:szCs w:val="24"/>
          <w:lang w:val="bg-BG"/>
        </w:rPr>
        <w:t>41</w:t>
      </w:r>
    </w:p>
    <w:p w:rsidR="00C542AD" w:rsidRPr="00C542AD" w:rsidRDefault="00025B8B" w:rsidP="00C542A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8</w:t>
      </w:r>
      <w:r w:rsidR="00C542AD" w:rsidRPr="00C542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Външна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осветителна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уредба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</w:t>
      </w:r>
      <w:r w:rsidR="00C542AD">
        <w:rPr>
          <w:rFonts w:ascii="Times New Roman" w:hAnsi="Times New Roman"/>
          <w:sz w:val="24"/>
          <w:szCs w:val="24"/>
        </w:rPr>
        <w:t>...........</w:t>
      </w:r>
      <w:r w:rsidR="00C542AD" w:rsidRPr="00C542AD">
        <w:rPr>
          <w:rFonts w:ascii="Times New Roman" w:hAnsi="Times New Roman"/>
          <w:sz w:val="24"/>
          <w:szCs w:val="24"/>
        </w:rPr>
        <w:t xml:space="preserve"> 33</w:t>
      </w:r>
    </w:p>
    <w:p w:rsidR="00C542AD" w:rsidRPr="00D7264A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ІV. </w:t>
      </w:r>
      <w:proofErr w:type="spellStart"/>
      <w:r w:rsidRPr="00C542AD">
        <w:rPr>
          <w:rFonts w:ascii="Times New Roman" w:hAnsi="Times New Roman"/>
          <w:sz w:val="24"/>
          <w:szCs w:val="24"/>
        </w:rPr>
        <w:t>Политика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енергийна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ефективност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</w:t>
      </w:r>
      <w:r w:rsidR="00D7264A">
        <w:rPr>
          <w:rFonts w:ascii="Times New Roman" w:hAnsi="Times New Roman"/>
          <w:sz w:val="24"/>
          <w:szCs w:val="24"/>
          <w:lang w:val="bg-BG"/>
        </w:rPr>
        <w:t>43</w:t>
      </w:r>
    </w:p>
    <w:p w:rsidR="00C542AD" w:rsidRPr="00D7264A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4.1.Основните </w:t>
      </w:r>
      <w:proofErr w:type="spellStart"/>
      <w:r w:rsidRPr="00C542AD">
        <w:rPr>
          <w:rFonts w:ascii="Times New Roman" w:hAnsi="Times New Roman"/>
          <w:sz w:val="24"/>
          <w:szCs w:val="24"/>
        </w:rPr>
        <w:t>дейности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насоки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C542AD">
        <w:rPr>
          <w:rFonts w:ascii="Times New Roman" w:hAnsi="Times New Roman"/>
          <w:sz w:val="24"/>
          <w:szCs w:val="24"/>
        </w:rPr>
        <w:t>местната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политика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ЕЕ .........</w:t>
      </w:r>
      <w:r>
        <w:rPr>
          <w:rFonts w:ascii="Times New Roman" w:hAnsi="Times New Roman"/>
          <w:sz w:val="24"/>
          <w:szCs w:val="24"/>
        </w:rPr>
        <w:t>.................................</w:t>
      </w:r>
      <w:r w:rsidR="00D7264A">
        <w:rPr>
          <w:rFonts w:ascii="Times New Roman" w:hAnsi="Times New Roman"/>
          <w:sz w:val="24"/>
          <w:szCs w:val="24"/>
          <w:lang w:val="bg-BG"/>
        </w:rPr>
        <w:t>43</w:t>
      </w:r>
    </w:p>
    <w:p w:rsidR="00C542AD" w:rsidRPr="00176016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4.2. </w:t>
      </w:r>
      <w:proofErr w:type="spellStart"/>
      <w:r w:rsidRPr="00C542AD">
        <w:rPr>
          <w:rFonts w:ascii="Times New Roman" w:hAnsi="Times New Roman"/>
          <w:sz w:val="24"/>
          <w:szCs w:val="24"/>
        </w:rPr>
        <w:t>Приоритетни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направления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за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проекти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мерки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за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енер</w:t>
      </w:r>
      <w:r>
        <w:rPr>
          <w:rFonts w:ascii="Times New Roman" w:hAnsi="Times New Roman"/>
          <w:sz w:val="24"/>
          <w:szCs w:val="24"/>
        </w:rPr>
        <w:t>гийна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ефективност</w:t>
      </w:r>
      <w:proofErr w:type="spellEnd"/>
      <w:r>
        <w:rPr>
          <w:rFonts w:ascii="Times New Roman" w:hAnsi="Times New Roman"/>
          <w:sz w:val="24"/>
          <w:szCs w:val="24"/>
        </w:rPr>
        <w:t>..............</w:t>
      </w:r>
      <w:r>
        <w:rPr>
          <w:rFonts w:ascii="Times New Roman" w:hAnsi="Times New Roman"/>
          <w:sz w:val="24"/>
          <w:szCs w:val="24"/>
          <w:lang w:val="bg-BG"/>
        </w:rPr>
        <w:t>....</w:t>
      </w:r>
      <w:r w:rsidR="00176016">
        <w:rPr>
          <w:rFonts w:ascii="Times New Roman" w:hAnsi="Times New Roman"/>
          <w:sz w:val="24"/>
          <w:szCs w:val="24"/>
          <w:lang w:val="bg-BG"/>
        </w:rPr>
        <w:t>44</w:t>
      </w:r>
    </w:p>
    <w:p w:rsidR="00C542AD" w:rsidRPr="00D125A5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V. </w:t>
      </w:r>
      <w:proofErr w:type="spellStart"/>
      <w:r w:rsidRPr="00C542AD">
        <w:rPr>
          <w:rFonts w:ascii="Times New Roman" w:hAnsi="Times New Roman"/>
          <w:sz w:val="24"/>
          <w:szCs w:val="24"/>
        </w:rPr>
        <w:t>Състояние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C542AD">
        <w:rPr>
          <w:rFonts w:ascii="Times New Roman" w:hAnsi="Times New Roman"/>
          <w:sz w:val="24"/>
          <w:szCs w:val="24"/>
        </w:rPr>
        <w:t>енергийното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потребление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</w:t>
      </w:r>
      <w:r w:rsidR="00D125A5">
        <w:rPr>
          <w:rFonts w:ascii="Times New Roman" w:hAnsi="Times New Roman"/>
          <w:sz w:val="24"/>
          <w:szCs w:val="24"/>
        </w:rPr>
        <w:t>4</w:t>
      </w:r>
      <w:r w:rsidR="00D125A5">
        <w:rPr>
          <w:rFonts w:ascii="Times New Roman" w:hAnsi="Times New Roman"/>
          <w:sz w:val="24"/>
          <w:szCs w:val="24"/>
          <w:lang w:val="bg-BG"/>
        </w:rPr>
        <w:t>5</w:t>
      </w:r>
    </w:p>
    <w:p w:rsidR="00C542AD" w:rsidRPr="005C3A82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5.1. </w:t>
      </w:r>
      <w:proofErr w:type="spellStart"/>
      <w:r w:rsidRPr="00C542AD">
        <w:rPr>
          <w:rFonts w:ascii="Times New Roman" w:hAnsi="Times New Roman"/>
          <w:sz w:val="24"/>
          <w:szCs w:val="24"/>
        </w:rPr>
        <w:t>Общински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сгради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</w:t>
      </w:r>
      <w:r w:rsidR="005C3A82">
        <w:rPr>
          <w:rFonts w:ascii="Times New Roman" w:hAnsi="Times New Roman"/>
          <w:sz w:val="24"/>
          <w:szCs w:val="24"/>
        </w:rPr>
        <w:t>4</w:t>
      </w:r>
      <w:r w:rsidR="005C3A82">
        <w:rPr>
          <w:rFonts w:ascii="Times New Roman" w:hAnsi="Times New Roman"/>
          <w:sz w:val="24"/>
          <w:szCs w:val="24"/>
          <w:lang w:val="bg-BG"/>
        </w:rPr>
        <w:t>5</w:t>
      </w:r>
    </w:p>
    <w:p w:rsidR="00C542AD" w:rsidRPr="005C3A82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5.2. </w:t>
      </w:r>
      <w:proofErr w:type="spellStart"/>
      <w:r w:rsidRPr="00C542AD">
        <w:rPr>
          <w:rFonts w:ascii="Times New Roman" w:hAnsi="Times New Roman"/>
          <w:sz w:val="24"/>
          <w:szCs w:val="24"/>
        </w:rPr>
        <w:t>Улично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осветление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</w:t>
      </w:r>
      <w:r w:rsidR="005C3A82">
        <w:rPr>
          <w:rFonts w:ascii="Times New Roman" w:hAnsi="Times New Roman"/>
          <w:sz w:val="24"/>
          <w:szCs w:val="24"/>
        </w:rPr>
        <w:t>4</w:t>
      </w:r>
      <w:r w:rsidR="005C3A82">
        <w:rPr>
          <w:rFonts w:ascii="Times New Roman" w:hAnsi="Times New Roman"/>
          <w:sz w:val="24"/>
          <w:szCs w:val="24"/>
          <w:lang w:val="bg-BG"/>
        </w:rPr>
        <w:t>6</w:t>
      </w:r>
    </w:p>
    <w:p w:rsidR="00C542AD" w:rsidRPr="005C3A82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5.3.Жилищен </w:t>
      </w:r>
      <w:proofErr w:type="spellStart"/>
      <w:r w:rsidRPr="00C542AD">
        <w:rPr>
          <w:rFonts w:ascii="Times New Roman" w:hAnsi="Times New Roman"/>
          <w:sz w:val="24"/>
          <w:szCs w:val="24"/>
        </w:rPr>
        <w:t>фонд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</w:t>
      </w:r>
      <w:r w:rsidR="005C3A82">
        <w:rPr>
          <w:rFonts w:ascii="Times New Roman" w:hAnsi="Times New Roman"/>
          <w:sz w:val="24"/>
          <w:szCs w:val="24"/>
        </w:rPr>
        <w:t>4</w:t>
      </w:r>
      <w:r w:rsidR="005C3A82"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377FFB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VI. </w:t>
      </w:r>
      <w:proofErr w:type="spellStart"/>
      <w:r w:rsidRPr="00C542AD">
        <w:rPr>
          <w:rFonts w:ascii="Times New Roman" w:hAnsi="Times New Roman"/>
          <w:sz w:val="24"/>
          <w:szCs w:val="24"/>
        </w:rPr>
        <w:t>Цели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обхват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</w:t>
      </w:r>
      <w:r w:rsidR="00377FFB">
        <w:rPr>
          <w:rFonts w:ascii="Times New Roman" w:hAnsi="Times New Roman"/>
          <w:sz w:val="24"/>
          <w:szCs w:val="24"/>
        </w:rPr>
        <w:t>4</w:t>
      </w:r>
      <w:r w:rsidR="00377FFB">
        <w:rPr>
          <w:rFonts w:ascii="Times New Roman" w:hAnsi="Times New Roman"/>
          <w:sz w:val="24"/>
          <w:szCs w:val="24"/>
          <w:lang w:val="bg-BG"/>
        </w:rPr>
        <w:t>8</w:t>
      </w:r>
    </w:p>
    <w:p w:rsidR="00C542AD" w:rsidRPr="007A7397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VІІ. </w:t>
      </w:r>
      <w:proofErr w:type="spellStart"/>
      <w:r w:rsidRPr="00C542AD">
        <w:rPr>
          <w:rFonts w:ascii="Times New Roman" w:hAnsi="Times New Roman"/>
          <w:sz w:val="24"/>
          <w:szCs w:val="24"/>
        </w:rPr>
        <w:t>Избор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C542AD">
        <w:rPr>
          <w:rFonts w:ascii="Times New Roman" w:hAnsi="Times New Roman"/>
          <w:sz w:val="24"/>
          <w:szCs w:val="24"/>
        </w:rPr>
        <w:t>дейности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мерки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</w:t>
      </w:r>
      <w:r w:rsidR="007A7397">
        <w:rPr>
          <w:rFonts w:ascii="Times New Roman" w:hAnsi="Times New Roman"/>
          <w:sz w:val="24"/>
          <w:szCs w:val="24"/>
          <w:lang w:val="bg-BG"/>
        </w:rPr>
        <w:t>51</w:t>
      </w:r>
    </w:p>
    <w:p w:rsidR="00C542AD" w:rsidRPr="00DC4F79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VІIІ. </w:t>
      </w:r>
      <w:proofErr w:type="spellStart"/>
      <w:r w:rsidRPr="00C542AD">
        <w:rPr>
          <w:rFonts w:ascii="Times New Roman" w:hAnsi="Times New Roman"/>
          <w:sz w:val="24"/>
          <w:szCs w:val="24"/>
        </w:rPr>
        <w:t>Очаквани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ефекти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от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изпълнението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</w:t>
      </w:r>
      <w:r>
        <w:rPr>
          <w:rFonts w:ascii="Times New Roman" w:hAnsi="Times New Roman"/>
          <w:sz w:val="24"/>
          <w:szCs w:val="24"/>
          <w:lang w:val="bg-BG"/>
        </w:rPr>
        <w:t>...</w:t>
      </w:r>
      <w:r w:rsidR="00DC4F79">
        <w:rPr>
          <w:rFonts w:ascii="Times New Roman" w:hAnsi="Times New Roman"/>
          <w:sz w:val="24"/>
          <w:szCs w:val="24"/>
        </w:rPr>
        <w:t>5</w:t>
      </w:r>
      <w:r w:rsidR="00DC4F79">
        <w:rPr>
          <w:rFonts w:ascii="Times New Roman" w:hAnsi="Times New Roman"/>
          <w:sz w:val="24"/>
          <w:szCs w:val="24"/>
          <w:lang w:val="bg-BG"/>
        </w:rPr>
        <w:t>4</w:t>
      </w:r>
    </w:p>
    <w:p w:rsidR="00C542AD" w:rsidRPr="00F97F1A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IX. </w:t>
      </w:r>
      <w:proofErr w:type="spellStart"/>
      <w:r w:rsidRPr="00C542AD">
        <w:rPr>
          <w:rFonts w:ascii="Times New Roman" w:hAnsi="Times New Roman"/>
          <w:sz w:val="24"/>
          <w:szCs w:val="24"/>
        </w:rPr>
        <w:t>Етапи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C542AD">
        <w:rPr>
          <w:rFonts w:ascii="Times New Roman" w:hAnsi="Times New Roman"/>
          <w:sz w:val="24"/>
          <w:szCs w:val="24"/>
        </w:rPr>
        <w:t>изпълнение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</w:t>
      </w:r>
      <w:r w:rsidR="00F97F1A">
        <w:rPr>
          <w:rFonts w:ascii="Times New Roman" w:hAnsi="Times New Roman"/>
          <w:sz w:val="24"/>
          <w:szCs w:val="24"/>
        </w:rPr>
        <w:t>5</w:t>
      </w:r>
      <w:r w:rsidR="00F97F1A">
        <w:rPr>
          <w:rFonts w:ascii="Times New Roman" w:hAnsi="Times New Roman"/>
          <w:sz w:val="24"/>
          <w:szCs w:val="24"/>
          <w:lang w:val="bg-BG"/>
        </w:rPr>
        <w:t>6</w:t>
      </w:r>
    </w:p>
    <w:p w:rsidR="00C542AD" w:rsidRPr="001E08F3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X. </w:t>
      </w:r>
      <w:proofErr w:type="spellStart"/>
      <w:r w:rsidRPr="00C542AD">
        <w:rPr>
          <w:rFonts w:ascii="Times New Roman" w:hAnsi="Times New Roman"/>
          <w:sz w:val="24"/>
          <w:szCs w:val="24"/>
        </w:rPr>
        <w:t>Източници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C542AD">
        <w:rPr>
          <w:rFonts w:ascii="Times New Roman" w:hAnsi="Times New Roman"/>
          <w:sz w:val="24"/>
          <w:szCs w:val="24"/>
        </w:rPr>
        <w:t>финансиране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</w:t>
      </w:r>
      <w:r w:rsidR="001E08F3">
        <w:rPr>
          <w:rFonts w:ascii="Times New Roman" w:hAnsi="Times New Roman"/>
          <w:sz w:val="24"/>
          <w:szCs w:val="24"/>
        </w:rPr>
        <w:t>5</w:t>
      </w:r>
      <w:r w:rsidR="001E08F3"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  <w:lang w:val="bg-BG"/>
        </w:rPr>
        <w:lastRenderedPageBreak/>
        <w:t>XI. Наблюдение и контрол ........................................................................</w:t>
      </w:r>
      <w:r w:rsidR="00297D64">
        <w:rPr>
          <w:rFonts w:ascii="Times New Roman" w:hAnsi="Times New Roman"/>
          <w:sz w:val="24"/>
          <w:szCs w:val="24"/>
          <w:lang w:val="bg-BG"/>
        </w:rPr>
        <w:t>..............................61</w:t>
      </w:r>
    </w:p>
    <w:p w:rsidR="00C542AD" w:rsidRPr="00553BAE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XII. </w:t>
      </w:r>
      <w:proofErr w:type="spellStart"/>
      <w:r w:rsidRPr="00C542AD">
        <w:rPr>
          <w:rFonts w:ascii="Times New Roman" w:hAnsi="Times New Roman"/>
          <w:sz w:val="24"/>
          <w:szCs w:val="24"/>
        </w:rPr>
        <w:t>Отчет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на изпълнението.........................................................................</w:t>
      </w:r>
      <w:r w:rsidR="00297D64">
        <w:rPr>
          <w:rFonts w:ascii="Times New Roman" w:hAnsi="Times New Roman"/>
          <w:sz w:val="24"/>
          <w:szCs w:val="24"/>
        </w:rPr>
        <w:t>............................</w:t>
      </w:r>
      <w:r w:rsidR="00553BAE">
        <w:rPr>
          <w:rFonts w:ascii="Times New Roman" w:hAnsi="Times New Roman"/>
          <w:sz w:val="24"/>
          <w:szCs w:val="24"/>
        </w:rPr>
        <w:t>6</w:t>
      </w:r>
      <w:r w:rsidR="00553BAE">
        <w:rPr>
          <w:rFonts w:ascii="Times New Roman" w:hAnsi="Times New Roman"/>
          <w:sz w:val="24"/>
          <w:szCs w:val="24"/>
          <w:lang w:val="bg-BG"/>
        </w:rPr>
        <w:t>4</w:t>
      </w: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>ЗАКЛЮЧЕНИЕ 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............................6</w:t>
      </w:r>
      <w:r w:rsidR="00537056">
        <w:rPr>
          <w:rFonts w:ascii="Times New Roman" w:hAnsi="Times New Roman"/>
          <w:sz w:val="24"/>
          <w:szCs w:val="24"/>
          <w:lang w:val="bg-BG"/>
        </w:rPr>
        <w:t>5</w:t>
      </w: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1F681D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</w:t>
      </w:r>
    </w:p>
    <w:p w:rsidR="00D125A5" w:rsidRDefault="00D125A5" w:rsidP="00C542AD">
      <w:pPr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D125A5" w:rsidRDefault="00D125A5" w:rsidP="00C542AD">
      <w:pPr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1F681D" w:rsidRPr="00CA6A30" w:rsidRDefault="001F681D" w:rsidP="00C542AD">
      <w:pPr>
        <w:rPr>
          <w:rFonts w:ascii="Times New Roman" w:hAnsi="Times New Roman"/>
          <w:b/>
          <w:i/>
          <w:sz w:val="24"/>
          <w:szCs w:val="24"/>
          <w:lang w:val="bg-BG"/>
        </w:rPr>
      </w:pPr>
      <w:r w:rsidRPr="00CA6A30">
        <w:rPr>
          <w:rFonts w:ascii="Times New Roman" w:hAnsi="Times New Roman"/>
          <w:b/>
          <w:i/>
          <w:sz w:val="24"/>
          <w:szCs w:val="24"/>
          <w:lang w:val="bg-BG"/>
        </w:rPr>
        <w:lastRenderedPageBreak/>
        <w:t>ИЗПОЛЗВАНИ СЪКРАЩЕНИЯ И ОЗНАЧЕНИЯ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7920"/>
      </w:tblGrid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АУЕР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Агенция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устойчиво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развитие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ВЕИ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Възобновяеми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източници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ВЕЦ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Водноелектрическа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централа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ВИ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Възобновяеми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източници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ЕЕ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ефективност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ЕК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Европейска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комисия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>ЕС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Европейски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съюз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ЕСБ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стратегия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България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ЕСМ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Енергоспестяващи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мерки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ЗБР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биологичното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разнообразие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ЗВ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водите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ЗГ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горите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>ЗЕЕ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ефективност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енергетиката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ЗООС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опазване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околната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среда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ЗУТ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устройство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територията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ЗЧАВ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чистотата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атмосферния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въздух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КЕВР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Комисия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енергийно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водно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регулиране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КПД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Коефициент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полезно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действие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ИНПЕК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Интергиран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национален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план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енергетика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климат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МЗХ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Министерство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земеделието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храните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Министерство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енергетиката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Министерство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икономиката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МПС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Моторно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превозно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средство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МРРБ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Министерство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регионалното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развитие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благоустройството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lastRenderedPageBreak/>
              <w:t xml:space="preserve">НПСБНПЕ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Национален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план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сгради</w:t>
            </w:r>
            <w:proofErr w:type="spellEnd"/>
            <w:r w:rsidRPr="00D37B34">
              <w:t xml:space="preserve"> с </w:t>
            </w:r>
            <w:proofErr w:type="spellStart"/>
            <w:r w:rsidRPr="00D37B34">
              <w:t>близко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до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нулево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потребление</w:t>
            </w:r>
            <w:proofErr w:type="spellEnd"/>
            <w:r w:rsidRPr="00D37B34">
              <w:t xml:space="preserve"> на </w:t>
            </w:r>
            <w:proofErr w:type="spellStart"/>
            <w:r w:rsidRPr="00D37B34">
              <w:t>енергия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НДПВЕИ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Национална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дългосрочна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програма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насърчаване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използването</w:t>
            </w:r>
            <w:proofErr w:type="spellEnd"/>
            <w:r w:rsidRPr="00D37B34">
              <w:t xml:space="preserve"> на ВЕИ</w:t>
            </w:r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НПДЕВИ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Национален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план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действие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енергията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от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възобновяеми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източници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НСИ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Национален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статистически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институт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ОП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Оперативна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програма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ПЕЕ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Програма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ефективност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ФЕЕ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Фонд</w:t>
            </w:r>
            <w:proofErr w:type="spellEnd"/>
            <w:r w:rsidRPr="00D37B34">
              <w:t xml:space="preserve"> "</w:t>
            </w:r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Ефективност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възобновяеми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източници</w:t>
            </w:r>
            <w:proofErr w:type="spellEnd"/>
            <w:r w:rsidRPr="00D37B34">
              <w:t>"</w:t>
            </w:r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ПЧП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Публично-частно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партньорство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kW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Киловат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kWh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Киловат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час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Default="00762222" w:rsidP="00762222">
            <w:r w:rsidRPr="00F07328">
              <w:t xml:space="preserve">MW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Default="00762222">
            <w:proofErr w:type="spellStart"/>
            <w:r w:rsidRPr="00F07328">
              <w:t>Мегават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C81248" w:rsidRDefault="00762222" w:rsidP="00762222">
            <w:proofErr w:type="spellStart"/>
            <w:r w:rsidRPr="00C81248">
              <w:t>МWh</w:t>
            </w:r>
            <w:proofErr w:type="spellEnd"/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C81248" w:rsidRDefault="00762222" w:rsidP="008124B9">
            <w:proofErr w:type="spellStart"/>
            <w:r w:rsidRPr="00C81248">
              <w:t>Мегават</w:t>
            </w:r>
            <w:proofErr w:type="spellEnd"/>
            <w:r w:rsidRPr="00C81248">
              <w:t xml:space="preserve"> </w:t>
            </w:r>
            <w:proofErr w:type="spellStart"/>
            <w:r w:rsidRPr="00C81248">
              <w:t>час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Default="00762222" w:rsidP="00762222">
            <w:proofErr w:type="spellStart"/>
            <w:r w:rsidRPr="00C81248">
              <w:t>GWh</w:t>
            </w:r>
            <w:proofErr w:type="spellEnd"/>
            <w:r w:rsidRPr="00C81248"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Default="00762222" w:rsidP="008124B9">
            <w:proofErr w:type="spellStart"/>
            <w:r w:rsidRPr="00C81248">
              <w:t>Гигават</w:t>
            </w:r>
            <w:proofErr w:type="spellEnd"/>
            <w:r w:rsidRPr="00C81248">
              <w:t xml:space="preserve"> </w:t>
            </w:r>
            <w:proofErr w:type="spellStart"/>
            <w:r w:rsidRPr="00C81248">
              <w:t>час</w:t>
            </w:r>
            <w:proofErr w:type="spellEnd"/>
          </w:p>
        </w:tc>
      </w:tr>
    </w:tbl>
    <w:p w:rsidR="001F681D" w:rsidRDefault="001F681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Pr="00CA6A30" w:rsidRDefault="00CA6A30" w:rsidP="00CA6A30">
      <w:pPr>
        <w:rPr>
          <w:rFonts w:ascii="Times New Roman" w:hAnsi="Times New Roman"/>
          <w:b/>
          <w:i/>
          <w:sz w:val="24"/>
          <w:szCs w:val="24"/>
          <w:lang w:val="bg-BG"/>
        </w:rPr>
      </w:pPr>
      <w:r w:rsidRPr="00CA6A30">
        <w:rPr>
          <w:rFonts w:ascii="Times New Roman" w:hAnsi="Times New Roman"/>
          <w:b/>
          <w:i/>
          <w:sz w:val="24"/>
          <w:szCs w:val="24"/>
          <w:lang w:val="bg-BG"/>
        </w:rPr>
        <w:lastRenderedPageBreak/>
        <w:t>ВЪВЕДЕНИЕ</w:t>
      </w:r>
    </w:p>
    <w:p w:rsidR="00CA6A30" w:rsidRPr="00CA6A30" w:rsidRDefault="00CA6A30" w:rsidP="00D60351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CA6A30">
        <w:rPr>
          <w:rFonts w:ascii="Times New Roman" w:hAnsi="Times New Roman"/>
          <w:sz w:val="24"/>
          <w:szCs w:val="24"/>
          <w:lang w:val="bg-BG"/>
        </w:rPr>
        <w:t>Увеличаващото се енергийно потребление и задълбочаващата се енергийна криза</w:t>
      </w:r>
    </w:p>
    <w:p w:rsidR="00CA6A30" w:rsidRPr="00CA6A30" w:rsidRDefault="00CA6A30" w:rsidP="00D60351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CA6A30">
        <w:rPr>
          <w:rFonts w:ascii="Times New Roman" w:hAnsi="Times New Roman"/>
          <w:sz w:val="24"/>
          <w:szCs w:val="24"/>
          <w:lang w:val="bg-BG"/>
        </w:rPr>
        <w:t>в световен мащаб, поради нарастващото търсене на е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нергия, налагат спешни мерки за </w:t>
      </w:r>
      <w:r w:rsidRPr="00CA6A30">
        <w:rPr>
          <w:rFonts w:ascii="Times New Roman" w:hAnsi="Times New Roman"/>
          <w:sz w:val="24"/>
          <w:szCs w:val="24"/>
          <w:lang w:val="bg-BG"/>
        </w:rPr>
        <w:t>повишаване на енергийната ефективност и разр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аботване на енергийно-ефективни </w:t>
      </w:r>
      <w:r w:rsidRPr="00CA6A30">
        <w:rPr>
          <w:rFonts w:ascii="Times New Roman" w:hAnsi="Times New Roman"/>
          <w:sz w:val="24"/>
          <w:szCs w:val="24"/>
          <w:lang w:val="bg-BG"/>
        </w:rPr>
        <w:t xml:space="preserve">стратегии, технологии, системи и процеси. Изменението 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в климата от своя страна повиши </w:t>
      </w:r>
      <w:r w:rsidRPr="00CA6A30">
        <w:rPr>
          <w:rFonts w:ascii="Times New Roman" w:hAnsi="Times New Roman"/>
          <w:sz w:val="24"/>
          <w:szCs w:val="24"/>
          <w:lang w:val="bg-BG"/>
        </w:rPr>
        <w:t>загрижеността относно негативния ефект, който пр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едизвикват парниковите газове и </w:t>
      </w:r>
      <w:r w:rsidRPr="00CA6A30">
        <w:rPr>
          <w:rFonts w:ascii="Times New Roman" w:hAnsi="Times New Roman"/>
          <w:sz w:val="24"/>
          <w:szCs w:val="24"/>
          <w:lang w:val="bg-BG"/>
        </w:rPr>
        <w:t>наложи необходимостта да се работи целенасочено в посо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ка на разработване и изпълнение </w:t>
      </w:r>
      <w:r w:rsidRPr="00CA6A30">
        <w:rPr>
          <w:rFonts w:ascii="Times New Roman" w:hAnsi="Times New Roman"/>
          <w:sz w:val="24"/>
          <w:szCs w:val="24"/>
          <w:lang w:val="bg-BG"/>
        </w:rPr>
        <w:t>на програми и планове в областта на енергийна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та ефективност и възобновяемите </w:t>
      </w:r>
      <w:r w:rsidRPr="00CA6A30">
        <w:rPr>
          <w:rFonts w:ascii="Times New Roman" w:hAnsi="Times New Roman"/>
          <w:sz w:val="24"/>
          <w:szCs w:val="24"/>
          <w:lang w:val="bg-BG"/>
        </w:rPr>
        <w:t>енергийни източници.</w:t>
      </w:r>
    </w:p>
    <w:p w:rsidR="00CA6A30" w:rsidRDefault="00CA6A30" w:rsidP="00D60351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CA6A30">
        <w:rPr>
          <w:rFonts w:ascii="Times New Roman" w:hAnsi="Times New Roman"/>
          <w:sz w:val="24"/>
          <w:szCs w:val="24"/>
          <w:lang w:val="bg-BG"/>
        </w:rPr>
        <w:t>Енергийната ефективност представлява съотношение между изходното количество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CA6A30">
        <w:rPr>
          <w:rFonts w:ascii="Times New Roman" w:hAnsi="Times New Roman"/>
          <w:sz w:val="24"/>
          <w:szCs w:val="24"/>
          <w:lang w:val="bg-BG"/>
        </w:rPr>
        <w:t>производителност, услуга или стока и вложеното количе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ство енергия, т.е. извличане на </w:t>
      </w:r>
      <w:r w:rsidRPr="00CA6A30">
        <w:rPr>
          <w:rFonts w:ascii="Times New Roman" w:hAnsi="Times New Roman"/>
          <w:sz w:val="24"/>
          <w:szCs w:val="24"/>
          <w:lang w:val="bg-BG"/>
        </w:rPr>
        <w:t>максимална полза от всяка единица енергия. Предизвикат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елството се състои в това да се </w:t>
      </w:r>
      <w:r w:rsidRPr="00CA6A30">
        <w:rPr>
          <w:rFonts w:ascii="Times New Roman" w:hAnsi="Times New Roman"/>
          <w:sz w:val="24"/>
          <w:szCs w:val="24"/>
          <w:lang w:val="bg-BG"/>
        </w:rPr>
        <w:t>сложи край на прекомерно увеличаващото се енергийно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 потребление без да се намалява </w:t>
      </w:r>
      <w:r w:rsidRPr="00CA6A30">
        <w:rPr>
          <w:rFonts w:ascii="Times New Roman" w:hAnsi="Times New Roman"/>
          <w:sz w:val="24"/>
          <w:szCs w:val="24"/>
          <w:lang w:val="bg-BG"/>
        </w:rPr>
        <w:t xml:space="preserve">качеството на живот. Това може да бъде постигнато 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чрез подобряване на енергийната </w:t>
      </w:r>
      <w:r w:rsidRPr="00CA6A30">
        <w:rPr>
          <w:rFonts w:ascii="Times New Roman" w:hAnsi="Times New Roman"/>
          <w:sz w:val="24"/>
          <w:szCs w:val="24"/>
          <w:lang w:val="bg-BG"/>
        </w:rPr>
        <w:t>ефективност включително чрез промяна в поведението на енергийните консуматори.</w:t>
      </w:r>
    </w:p>
    <w:p w:rsidR="00456560" w:rsidRDefault="00456560" w:rsidP="00456560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56560">
        <w:rPr>
          <w:rFonts w:ascii="Times New Roman" w:hAnsi="Times New Roman"/>
          <w:sz w:val="24"/>
          <w:szCs w:val="24"/>
          <w:lang w:val="bg-BG"/>
        </w:rPr>
        <w:t>Понятието за енергийна ефективност е свър</w:t>
      </w:r>
      <w:r>
        <w:rPr>
          <w:rFonts w:ascii="Times New Roman" w:hAnsi="Times New Roman"/>
          <w:sz w:val="24"/>
          <w:szCs w:val="24"/>
          <w:lang w:val="bg-BG"/>
        </w:rPr>
        <w:t xml:space="preserve">зано не само с икономия, но и с </w:t>
      </w:r>
      <w:r w:rsidRPr="00456560">
        <w:rPr>
          <w:rFonts w:ascii="Times New Roman" w:hAnsi="Times New Roman"/>
          <w:sz w:val="24"/>
          <w:szCs w:val="24"/>
          <w:lang w:val="bg-BG"/>
        </w:rPr>
        <w:t>извличане на максимална полза от всяка единиц</w:t>
      </w:r>
      <w:r>
        <w:rPr>
          <w:rFonts w:ascii="Times New Roman" w:hAnsi="Times New Roman"/>
          <w:sz w:val="24"/>
          <w:szCs w:val="24"/>
          <w:lang w:val="bg-BG"/>
        </w:rPr>
        <w:t xml:space="preserve">а енергия, чрез използването на </w:t>
      </w:r>
      <w:r w:rsidRPr="00456560">
        <w:rPr>
          <w:rFonts w:ascii="Times New Roman" w:hAnsi="Times New Roman"/>
          <w:sz w:val="24"/>
          <w:szCs w:val="24"/>
          <w:lang w:val="bg-BG"/>
        </w:rPr>
        <w:t>съответните модерни технологии за задоволяване на ежедневните нужди от потребление.</w:t>
      </w:r>
      <w:r>
        <w:rPr>
          <w:rFonts w:ascii="Times New Roman" w:hAnsi="Times New Roman"/>
          <w:sz w:val="24"/>
          <w:szCs w:val="24"/>
          <w:lang w:val="bg-BG"/>
        </w:rPr>
        <w:t xml:space="preserve"> Тя е най-лесният и ефективен начин за намаляване на енергийната консумация и замърсяването на околната среда.</w:t>
      </w:r>
    </w:p>
    <w:p w:rsidR="004805D9" w:rsidRPr="004805D9" w:rsidRDefault="004805D9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Аспектите на енергийната ефективност са:</w:t>
      </w:r>
    </w:p>
    <w:p w:rsidR="004805D9" w:rsidRDefault="004805D9" w:rsidP="004805D9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Политически – намаляване на енергийната зависимост на страните членки на</w:t>
      </w:r>
    </w:p>
    <w:p w:rsidR="004805D9" w:rsidRPr="004805D9" w:rsidRDefault="004805D9" w:rsidP="004805D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 xml:space="preserve">Европейския съюз от външни доставчици и пестеливо използване на </w:t>
      </w:r>
      <w:proofErr w:type="spellStart"/>
      <w:r w:rsidRPr="004805D9">
        <w:rPr>
          <w:rFonts w:ascii="Times New Roman" w:hAnsi="Times New Roman"/>
          <w:sz w:val="24"/>
          <w:szCs w:val="24"/>
          <w:lang w:val="bg-BG"/>
        </w:rPr>
        <w:t>изчерпаеми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4805D9">
        <w:rPr>
          <w:rFonts w:ascii="Times New Roman" w:hAnsi="Times New Roman"/>
          <w:sz w:val="24"/>
          <w:szCs w:val="24"/>
          <w:lang w:val="bg-BG"/>
        </w:rPr>
        <w:t>фосилни</w:t>
      </w:r>
      <w:proofErr w:type="spellEnd"/>
      <w:r w:rsidRPr="004805D9">
        <w:rPr>
          <w:rFonts w:ascii="Times New Roman" w:hAnsi="Times New Roman"/>
          <w:sz w:val="24"/>
          <w:szCs w:val="24"/>
          <w:lang w:val="bg-BG"/>
        </w:rPr>
        <w:t xml:space="preserve"> горива.</w:t>
      </w:r>
    </w:p>
    <w:p w:rsidR="004805D9" w:rsidRPr="004805D9" w:rsidRDefault="004805D9" w:rsidP="004805D9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 xml:space="preserve">Икономически и социален - </w:t>
      </w:r>
      <w:proofErr w:type="spellStart"/>
      <w:r w:rsidRPr="004805D9">
        <w:rPr>
          <w:rFonts w:ascii="Times New Roman" w:hAnsi="Times New Roman"/>
          <w:sz w:val="24"/>
          <w:szCs w:val="24"/>
          <w:lang w:val="bg-BG"/>
        </w:rPr>
        <w:t>конкурентноспособност</w:t>
      </w:r>
      <w:proofErr w:type="spellEnd"/>
      <w:r w:rsidRPr="004805D9">
        <w:rPr>
          <w:rFonts w:ascii="Times New Roman" w:hAnsi="Times New Roman"/>
          <w:sz w:val="24"/>
          <w:szCs w:val="24"/>
          <w:lang w:val="bg-BG"/>
        </w:rPr>
        <w:t xml:space="preserve"> и икономически растеж;</w:t>
      </w:r>
    </w:p>
    <w:p w:rsidR="004805D9" w:rsidRPr="004805D9" w:rsidRDefault="004805D9" w:rsidP="004805D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повишаване на стандарта на живот на дома</w:t>
      </w:r>
      <w:r>
        <w:rPr>
          <w:rFonts w:ascii="Times New Roman" w:hAnsi="Times New Roman"/>
          <w:sz w:val="24"/>
          <w:szCs w:val="24"/>
          <w:lang w:val="bg-BG"/>
        </w:rPr>
        <w:t xml:space="preserve">кинствата чрез освобождаване на </w:t>
      </w:r>
      <w:r w:rsidRPr="004805D9">
        <w:rPr>
          <w:rFonts w:ascii="Times New Roman" w:hAnsi="Times New Roman"/>
          <w:sz w:val="24"/>
          <w:szCs w:val="24"/>
          <w:lang w:val="bg-BG"/>
        </w:rPr>
        <w:t>допълнителен финансов ресурс, борба с енергийна</w:t>
      </w:r>
      <w:r>
        <w:rPr>
          <w:rFonts w:ascii="Times New Roman" w:hAnsi="Times New Roman"/>
          <w:sz w:val="24"/>
          <w:szCs w:val="24"/>
          <w:lang w:val="bg-BG"/>
        </w:rPr>
        <w:t xml:space="preserve">та бедност. България е на първо </w:t>
      </w:r>
      <w:r w:rsidRPr="004805D9">
        <w:rPr>
          <w:rFonts w:ascii="Times New Roman" w:hAnsi="Times New Roman"/>
          <w:sz w:val="24"/>
          <w:szCs w:val="24"/>
          <w:lang w:val="bg-BG"/>
        </w:rPr>
        <w:t>място в Европа по енергийна бедност.</w:t>
      </w:r>
    </w:p>
    <w:p w:rsidR="004805D9" w:rsidRPr="004805D9" w:rsidRDefault="004805D9" w:rsidP="004805D9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Екологичен – намаляване на вредните емисии в атмосферата и намаляване на</w:t>
      </w:r>
    </w:p>
    <w:p w:rsidR="004805D9" w:rsidRPr="004805D9" w:rsidRDefault="004805D9" w:rsidP="004805D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 xml:space="preserve">щетите върху природата, причинени от добива на </w:t>
      </w:r>
      <w:proofErr w:type="spellStart"/>
      <w:r w:rsidRPr="004805D9">
        <w:rPr>
          <w:rFonts w:ascii="Times New Roman" w:hAnsi="Times New Roman"/>
          <w:sz w:val="24"/>
          <w:szCs w:val="24"/>
          <w:lang w:val="bg-BG"/>
        </w:rPr>
        <w:t>енергоресурси</w:t>
      </w:r>
      <w:proofErr w:type="spellEnd"/>
      <w:r w:rsidRPr="004805D9">
        <w:rPr>
          <w:rFonts w:ascii="Times New Roman" w:hAnsi="Times New Roman"/>
          <w:sz w:val="24"/>
          <w:szCs w:val="24"/>
          <w:lang w:val="bg-BG"/>
        </w:rPr>
        <w:t>.</w:t>
      </w:r>
    </w:p>
    <w:p w:rsidR="004805D9" w:rsidRDefault="004805D9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Изпълнението на проекти и дейности за повиша</w:t>
      </w:r>
      <w:r>
        <w:rPr>
          <w:rFonts w:ascii="Times New Roman" w:hAnsi="Times New Roman"/>
          <w:sz w:val="24"/>
          <w:szCs w:val="24"/>
          <w:lang w:val="bg-BG"/>
        </w:rPr>
        <w:t xml:space="preserve">ване на енергийната ефективност е </w:t>
      </w:r>
      <w:r w:rsidRPr="004805D9">
        <w:rPr>
          <w:rFonts w:ascii="Times New Roman" w:hAnsi="Times New Roman"/>
          <w:sz w:val="24"/>
          <w:szCs w:val="24"/>
          <w:lang w:val="bg-BG"/>
        </w:rPr>
        <w:t>един от приоритетите на политиката на Европейския съюз.</w:t>
      </w:r>
    </w:p>
    <w:p w:rsidR="004805D9" w:rsidRDefault="004805D9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Програмите за енергийна ефективност</w:t>
      </w:r>
      <w:r w:rsidR="00DC079F">
        <w:rPr>
          <w:rFonts w:ascii="Times New Roman" w:hAnsi="Times New Roman"/>
          <w:sz w:val="24"/>
          <w:szCs w:val="24"/>
          <w:lang w:val="bg-BG"/>
        </w:rPr>
        <w:t xml:space="preserve">, подлежащи на изготвяне от органите на държавна и органите на местната власт, са инструмент за изпълнение на държавната политика в областта на енергийната ефективност и служат за постигане на националната индикативна цел за пестене на горива и енергии. </w:t>
      </w:r>
    </w:p>
    <w:p w:rsidR="00DC079F" w:rsidRDefault="00DC079F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lastRenderedPageBreak/>
        <w:t>Една от ключовите цели на програмите за енергийна ефективност е, чрез елемента на стратегическо планиране, да се подпомогне местната власт при осигуряването на достатъчно финансиране за изпълнение на отговорностите й за предоставяне на адекватни обществени услуги.</w:t>
      </w:r>
      <w:r w:rsidR="00695737">
        <w:rPr>
          <w:rFonts w:ascii="Times New Roman" w:hAnsi="Times New Roman"/>
          <w:sz w:val="24"/>
          <w:szCs w:val="24"/>
          <w:lang w:val="bg-BG"/>
        </w:rPr>
        <w:t xml:space="preserve"> В това отношение, Програмата за енергийна ефективност има ролята на прогнозен документ относно необходимите инвестиции за реализиране на икономия в крайното</w:t>
      </w:r>
      <w:r w:rsidR="00861B75">
        <w:rPr>
          <w:rFonts w:ascii="Times New Roman" w:hAnsi="Times New Roman"/>
          <w:sz w:val="24"/>
          <w:szCs w:val="24"/>
          <w:lang w:val="bg-BG"/>
        </w:rPr>
        <w:t xml:space="preserve"> енергийно</w:t>
      </w:r>
      <w:r w:rsidR="00695737">
        <w:rPr>
          <w:rFonts w:ascii="Times New Roman" w:hAnsi="Times New Roman"/>
          <w:sz w:val="24"/>
          <w:szCs w:val="24"/>
          <w:lang w:val="bg-BG"/>
        </w:rPr>
        <w:t xml:space="preserve"> потребление чрез въвеждане на </w:t>
      </w:r>
      <w:proofErr w:type="spellStart"/>
      <w:r w:rsidR="00695737">
        <w:rPr>
          <w:rFonts w:ascii="Times New Roman" w:hAnsi="Times New Roman"/>
          <w:sz w:val="24"/>
          <w:szCs w:val="24"/>
          <w:lang w:val="bg-BG"/>
        </w:rPr>
        <w:t>енергоспестяващи</w:t>
      </w:r>
      <w:proofErr w:type="spellEnd"/>
      <w:r w:rsidR="00695737">
        <w:rPr>
          <w:rFonts w:ascii="Times New Roman" w:hAnsi="Times New Roman"/>
          <w:sz w:val="24"/>
          <w:szCs w:val="24"/>
          <w:lang w:val="bg-BG"/>
        </w:rPr>
        <w:t xml:space="preserve"> мерки, от една страна, а от друга – на стратегически документ, имащ за цел намирането на варианти за осигуряване на необходимото финансиране за изпълнението на този вид мерки.  </w:t>
      </w:r>
    </w:p>
    <w:p w:rsidR="00D9335D" w:rsidRDefault="00D9335D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 xml:space="preserve">Въвеждането на задължение в българското законодателство за изработване  и приемане на планове/ програми за енергийна ефективност от органите на държавната и органите на местната власт произтича от вторичното законодателство на Европейския съюз - Директива 2002/91/ЕО относно енергийните характеристики на сгради, Директива 2006/32/ЕО относно енергийната ефективност при крайното потребление на енергия и предоставяне на енергийни услуги и Директива 2012/27/ЕС относно енергийната ефективност. Желаният ефект с разработването и приемането на този вид стратегически документи е минимизиране на разходите за издръжка на публичния сектор, както и въведените в сгради - държавна и общинска собственост, </w:t>
      </w:r>
      <w:proofErr w:type="spellStart"/>
      <w:r w:rsidRPr="00D9335D">
        <w:rPr>
          <w:rFonts w:ascii="Times New Roman" w:hAnsi="Times New Roman"/>
          <w:sz w:val="24"/>
          <w:szCs w:val="24"/>
          <w:lang w:val="bg-BG"/>
        </w:rPr>
        <w:t>енергоспестяващи</w:t>
      </w:r>
      <w:proofErr w:type="spellEnd"/>
      <w:r w:rsidRPr="00D9335D">
        <w:rPr>
          <w:rFonts w:ascii="Times New Roman" w:hAnsi="Times New Roman"/>
          <w:sz w:val="24"/>
          <w:szCs w:val="24"/>
          <w:lang w:val="bg-BG"/>
        </w:rPr>
        <w:t xml:space="preserve"> мерки да служат като образец/ добър пример за населението.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Предвидените в настоящата програма мерки по ен</w:t>
      </w:r>
      <w:r>
        <w:rPr>
          <w:rFonts w:ascii="Times New Roman" w:hAnsi="Times New Roman"/>
          <w:sz w:val="24"/>
          <w:szCs w:val="24"/>
          <w:lang w:val="bg-BG"/>
        </w:rPr>
        <w:t xml:space="preserve">ергийна ефективност имат за цел </w:t>
      </w:r>
      <w:r w:rsidRPr="00D9335D">
        <w:rPr>
          <w:rFonts w:ascii="Times New Roman" w:hAnsi="Times New Roman"/>
          <w:sz w:val="24"/>
          <w:szCs w:val="24"/>
          <w:lang w:val="bg-BG"/>
        </w:rPr>
        <w:t>политиката по енергийна ефективност да се превър</w:t>
      </w:r>
      <w:r>
        <w:rPr>
          <w:rFonts w:ascii="Times New Roman" w:hAnsi="Times New Roman"/>
          <w:sz w:val="24"/>
          <w:szCs w:val="24"/>
          <w:lang w:val="bg-BG"/>
        </w:rPr>
        <w:t>не в приоритет на Община Криводол</w:t>
      </w:r>
      <w:r w:rsidRPr="00D9335D">
        <w:rPr>
          <w:rFonts w:ascii="Times New Roman" w:hAnsi="Times New Roman"/>
          <w:sz w:val="24"/>
          <w:szCs w:val="24"/>
          <w:lang w:val="bg-BG"/>
        </w:rPr>
        <w:t>,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D9335D">
        <w:rPr>
          <w:rFonts w:ascii="Times New Roman" w:hAnsi="Times New Roman"/>
          <w:sz w:val="24"/>
          <w:szCs w:val="24"/>
          <w:lang w:val="bg-BG"/>
        </w:rPr>
        <w:t>като по този начин се повишат икономическия растеж и жизнения стандарт на</w:t>
      </w:r>
    </w:p>
    <w:p w:rsidR="00D9335D" w:rsidRP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населението на общината и се подпомогне опазването на околната среда.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Реализацията на общинските програми за енергийна ефективност води до: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намаляване на зависимостта на об</w:t>
      </w:r>
      <w:r>
        <w:rPr>
          <w:rFonts w:ascii="Times New Roman" w:hAnsi="Times New Roman"/>
          <w:sz w:val="24"/>
          <w:szCs w:val="24"/>
          <w:lang w:val="bg-BG"/>
        </w:rPr>
        <w:t xml:space="preserve">щините от доставка на енергия и </w:t>
      </w:r>
      <w:r w:rsidRPr="00D9335D">
        <w:rPr>
          <w:rFonts w:ascii="Times New Roman" w:hAnsi="Times New Roman"/>
          <w:sz w:val="24"/>
          <w:szCs w:val="24"/>
          <w:lang w:val="bg-BG"/>
        </w:rPr>
        <w:t>енергоносители;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намаляване разходите за горива и енергия;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подобряване на експлоатационните характеристики за удължаване на жизнения</w:t>
      </w:r>
    </w:p>
    <w:p w:rsidR="00D9335D" w:rsidRP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цикъл на сградите;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обновяване облика на населените места и съответно повишаване на жизнения</w:t>
      </w:r>
    </w:p>
    <w:p w:rsidR="00D9335D" w:rsidRP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стандарт и качеството на живот;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повишаване сигурността на снабдяването с енергия и топлинния комфорт;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намаляване емисиите на парникови газове и ограничаване на негативното</w:t>
      </w:r>
    </w:p>
    <w:p w:rsid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въздействие върху околната среда и климата.</w:t>
      </w:r>
    </w:p>
    <w:p w:rsidR="00E2546B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  <w:t xml:space="preserve">Програмата за енергийна ефективност е разработена в съответствие с европейските нормативни актове, свързани с енергийната ефективност и </w:t>
      </w:r>
      <w:r w:rsidR="00E2546B">
        <w:rPr>
          <w:rFonts w:ascii="Times New Roman" w:hAnsi="Times New Roman"/>
          <w:sz w:val="24"/>
          <w:szCs w:val="24"/>
          <w:lang w:val="bg-BG"/>
        </w:rPr>
        <w:t>транспонирани в българското законодателство.</w:t>
      </w: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Програмата е динамична и отворена като документ.</w:t>
      </w: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lastRenderedPageBreak/>
        <w:t>Тя ще бъде периодично допълвана, съобразно настъпилите промени в приоритетите на общината, в националното законодателство и други фактори със стратегическо значение.</w:t>
      </w: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E2546B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І. ОСНОВАНИЕ ЗА РАЗРАБОТВАНЕ</w:t>
      </w:r>
    </w:p>
    <w:p w:rsid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6077B4" w:rsidRPr="006077B4" w:rsidRDefault="00E2546B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</w:r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Изготвянето на общинските програми за енергийна ефективност, както и на програмите за оползотворяване на енергията от </w:t>
      </w:r>
      <w:proofErr w:type="spellStart"/>
      <w:r w:rsidR="006077B4" w:rsidRPr="006077B4">
        <w:rPr>
          <w:rFonts w:ascii="Times New Roman" w:hAnsi="Times New Roman"/>
          <w:sz w:val="24"/>
          <w:szCs w:val="24"/>
          <w:lang w:val="bg-BG"/>
        </w:rPr>
        <w:t>възобновяеми</w:t>
      </w:r>
      <w:proofErr w:type="spellEnd"/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 източници и </w:t>
      </w:r>
      <w:proofErr w:type="spellStart"/>
      <w:r w:rsidR="006077B4" w:rsidRPr="006077B4">
        <w:rPr>
          <w:rFonts w:ascii="Times New Roman" w:hAnsi="Times New Roman"/>
          <w:sz w:val="24"/>
          <w:szCs w:val="24"/>
          <w:lang w:val="bg-BG"/>
        </w:rPr>
        <w:t>биогорива</w:t>
      </w:r>
      <w:proofErr w:type="spellEnd"/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, е един от приоритетите на </w:t>
      </w:r>
      <w:proofErr w:type="spellStart"/>
      <w:r w:rsidR="006077B4" w:rsidRPr="006077B4">
        <w:rPr>
          <w:rFonts w:ascii="Times New Roman" w:hAnsi="Times New Roman"/>
          <w:sz w:val="24"/>
          <w:szCs w:val="24"/>
          <w:lang w:val="bg-BG"/>
        </w:rPr>
        <w:t>кохезионната</w:t>
      </w:r>
      <w:proofErr w:type="spellEnd"/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 политика на Европейския съюз за периода до 2020 г. Чрез устойчиви енергийни проекти и стратегии за изпълнението на тези програми, </w:t>
      </w:r>
      <w:proofErr w:type="spellStart"/>
      <w:r w:rsidR="006077B4" w:rsidRPr="006077B4">
        <w:rPr>
          <w:rFonts w:ascii="Times New Roman" w:hAnsi="Times New Roman"/>
          <w:sz w:val="24"/>
          <w:szCs w:val="24"/>
          <w:lang w:val="bg-BG"/>
        </w:rPr>
        <w:t>кохезионната</w:t>
      </w:r>
      <w:proofErr w:type="spellEnd"/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 политика превръща екологичните предизвикателства - осигуряване качество на атмосферния въздух, предотвратяване изменението на климата и управление на ресурсите, във възможности за развитие на регионите и превръщането им в по­ атрактивно място за инвестиции и създаване на нови работни места.</w:t>
      </w:r>
    </w:p>
    <w:p w:rsidR="00E2546B" w:rsidRDefault="006077B4" w:rsidP="006077B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6077B4">
        <w:rPr>
          <w:rFonts w:ascii="Times New Roman" w:hAnsi="Times New Roman"/>
          <w:sz w:val="24"/>
          <w:szCs w:val="24"/>
          <w:lang w:val="bg-BG"/>
        </w:rPr>
        <w:t>Въвеждането на Директива 2012/27/ЕС относно енергийната ефективност в българското законодателство със сега действащия Закон за енергийната ефективност (ЗЕЕ) на практика постави общините в Република България в ситуация, при която всяка една от тях следва да приеме нова, актуална програма за енергийна ефективност, отчитаща разпоредбите на Директивата и на ЗЕЕ</w:t>
      </w:r>
      <w:r>
        <w:rPr>
          <w:rFonts w:ascii="Times New Roman" w:hAnsi="Times New Roman"/>
          <w:sz w:val="24"/>
          <w:szCs w:val="24"/>
          <w:lang w:val="bg-BG"/>
        </w:rPr>
        <w:t>.</w:t>
      </w:r>
    </w:p>
    <w:p w:rsidR="005B7A32" w:rsidRPr="005B7A32" w:rsidRDefault="005B7A32" w:rsidP="005B7A3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</w:r>
      <w:r w:rsidRPr="005B7A32">
        <w:rPr>
          <w:rFonts w:ascii="Times New Roman" w:hAnsi="Times New Roman"/>
          <w:sz w:val="24"/>
          <w:szCs w:val="24"/>
          <w:lang w:val="bg-BG"/>
        </w:rPr>
        <w:t>Настоящата Програма за енергий</w:t>
      </w:r>
      <w:r w:rsidR="009F3A7E">
        <w:rPr>
          <w:rFonts w:ascii="Times New Roman" w:hAnsi="Times New Roman"/>
          <w:sz w:val="24"/>
          <w:szCs w:val="24"/>
          <w:lang w:val="bg-BG"/>
        </w:rPr>
        <w:t>на ефективност на Община Криводол за периода 2023 – 2030 г.</w:t>
      </w:r>
      <w:r w:rsidRPr="005B7A32">
        <w:rPr>
          <w:rFonts w:ascii="Times New Roman" w:hAnsi="Times New Roman"/>
          <w:sz w:val="24"/>
          <w:szCs w:val="24"/>
          <w:lang w:val="bg-BG"/>
        </w:rPr>
        <w:t xml:space="preserve"> е разработена в съответствие с изискванията на чл.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5B7A32">
        <w:rPr>
          <w:rFonts w:ascii="Times New Roman" w:hAnsi="Times New Roman"/>
          <w:sz w:val="24"/>
          <w:szCs w:val="24"/>
          <w:lang w:val="bg-BG"/>
        </w:rPr>
        <w:t>12, ал.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2 от Закона за енергийна </w:t>
      </w:r>
      <w:r w:rsidRPr="005B7A32">
        <w:rPr>
          <w:rFonts w:ascii="Times New Roman" w:hAnsi="Times New Roman"/>
          <w:sz w:val="24"/>
          <w:szCs w:val="24"/>
          <w:lang w:val="bg-BG"/>
        </w:rPr>
        <w:t xml:space="preserve">ефективност (ЗЕЕ), </w:t>
      </w:r>
      <w:proofErr w:type="spellStart"/>
      <w:r w:rsidRPr="005B7A32">
        <w:rPr>
          <w:rFonts w:ascii="Times New Roman" w:hAnsi="Times New Roman"/>
          <w:sz w:val="24"/>
          <w:szCs w:val="24"/>
          <w:lang w:val="bg-BG"/>
        </w:rPr>
        <w:t>обн</w:t>
      </w:r>
      <w:proofErr w:type="spellEnd"/>
      <w:r w:rsidRPr="005B7A32">
        <w:rPr>
          <w:rFonts w:ascii="Times New Roman" w:hAnsi="Times New Roman"/>
          <w:sz w:val="24"/>
          <w:szCs w:val="24"/>
          <w:lang w:val="bg-BG"/>
        </w:rPr>
        <w:t xml:space="preserve">. ДВ бр.35 от 2015 г., с последни </w:t>
      </w:r>
      <w:r w:rsidR="009F3A7E">
        <w:rPr>
          <w:rFonts w:ascii="Times New Roman" w:hAnsi="Times New Roman"/>
          <w:sz w:val="24"/>
          <w:szCs w:val="24"/>
          <w:lang w:val="bg-BG"/>
        </w:rPr>
        <w:t>изм. и доп. ДВ.бр.21 от 12 Март 2021 г.</w:t>
      </w:r>
    </w:p>
    <w:p w:rsidR="009F3A7E" w:rsidRDefault="005B7A32" w:rsidP="009F3A7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5B7A32">
        <w:rPr>
          <w:rFonts w:ascii="Times New Roman" w:hAnsi="Times New Roman"/>
          <w:sz w:val="24"/>
          <w:szCs w:val="24"/>
          <w:lang w:val="bg-BG"/>
        </w:rPr>
        <w:t>Програмата е в съответствие с</w:t>
      </w:r>
      <w:r w:rsidR="009F3A7E">
        <w:rPr>
          <w:rFonts w:ascii="Times New Roman" w:hAnsi="Times New Roman"/>
          <w:sz w:val="24"/>
          <w:szCs w:val="24"/>
          <w:lang w:val="bg-BG"/>
        </w:rPr>
        <w:t>:</w:t>
      </w:r>
      <w:r w:rsidRPr="005B7A32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9F3A7E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Интегрирания план в областта на енергетиката и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климата на Република България </w:t>
      </w:r>
      <w:r w:rsidRPr="009F3A7E">
        <w:rPr>
          <w:rFonts w:ascii="Times New Roman" w:hAnsi="Times New Roman"/>
          <w:sz w:val="24"/>
          <w:szCs w:val="24"/>
          <w:lang w:val="bg-BG"/>
        </w:rPr>
        <w:t xml:space="preserve">2021-2030 г. (ИНПЕК), </w:t>
      </w:r>
    </w:p>
    <w:p w:rsidR="009F3A7E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Националния план за действие по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енергийна ефективност;</w:t>
      </w:r>
    </w:p>
    <w:p w:rsidR="009F3A7E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Националния план за сгради с близко до нулево потребление на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енергия;</w:t>
      </w:r>
    </w:p>
    <w:p w:rsidR="009F3A7E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Националната дългосрочна програма за насърчаване на инвестиции за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изпълнение </w:t>
      </w:r>
      <w:r w:rsidRPr="009F3A7E">
        <w:rPr>
          <w:rFonts w:ascii="Times New Roman" w:hAnsi="Times New Roman"/>
          <w:sz w:val="24"/>
          <w:szCs w:val="24"/>
          <w:lang w:val="bg-BG"/>
        </w:rPr>
        <w:t>на мерки за подобряване на енергийните характеристики на сградите от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9F3A7E">
        <w:rPr>
          <w:rFonts w:ascii="Times New Roman" w:hAnsi="Times New Roman"/>
          <w:sz w:val="24"/>
          <w:szCs w:val="24"/>
          <w:lang w:val="bg-BG"/>
        </w:rPr>
        <w:t>обществения и частния национален жил</w:t>
      </w:r>
      <w:r w:rsidR="009F3A7E">
        <w:rPr>
          <w:rFonts w:ascii="Times New Roman" w:hAnsi="Times New Roman"/>
          <w:sz w:val="24"/>
          <w:szCs w:val="24"/>
          <w:lang w:val="bg-BG"/>
        </w:rPr>
        <w:t>ищен и търговски сграден фонд;</w:t>
      </w:r>
    </w:p>
    <w:p w:rsidR="005B7A32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Указанията на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9F3A7E">
        <w:rPr>
          <w:rFonts w:ascii="Times New Roman" w:hAnsi="Times New Roman"/>
          <w:sz w:val="24"/>
          <w:szCs w:val="24"/>
          <w:lang w:val="bg-BG"/>
        </w:rPr>
        <w:t>Агенцията за устойчиво енергийно развитие (А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УЕР) за </w:t>
      </w:r>
      <w:r w:rsidRPr="009F3A7E">
        <w:rPr>
          <w:rFonts w:ascii="Times New Roman" w:hAnsi="Times New Roman"/>
          <w:sz w:val="24"/>
          <w:szCs w:val="24"/>
          <w:lang w:val="bg-BG"/>
        </w:rPr>
        <w:t>разработване на програми за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9F3A7E">
        <w:rPr>
          <w:rFonts w:ascii="Times New Roman" w:hAnsi="Times New Roman"/>
          <w:sz w:val="24"/>
          <w:szCs w:val="24"/>
          <w:lang w:val="bg-BG"/>
        </w:rPr>
        <w:t>енергийна ефективност.</w:t>
      </w:r>
    </w:p>
    <w:p w:rsidR="006077B4" w:rsidRPr="006077B4" w:rsidRDefault="006077B4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6077B4">
        <w:rPr>
          <w:rFonts w:ascii="Times New Roman" w:hAnsi="Times New Roman"/>
          <w:sz w:val="24"/>
          <w:szCs w:val="24"/>
          <w:lang w:val="bg-BG"/>
        </w:rPr>
        <w:t>Към нас</w:t>
      </w:r>
      <w:r>
        <w:rPr>
          <w:rFonts w:ascii="Times New Roman" w:hAnsi="Times New Roman"/>
          <w:sz w:val="24"/>
          <w:szCs w:val="24"/>
          <w:lang w:val="bg-BG"/>
        </w:rPr>
        <w:t>тоящия момент</w:t>
      </w:r>
      <w:r w:rsidRPr="006077B4">
        <w:rPr>
          <w:rFonts w:ascii="Times New Roman" w:hAnsi="Times New Roman"/>
          <w:sz w:val="24"/>
          <w:szCs w:val="24"/>
          <w:lang w:val="bg-BG"/>
        </w:rPr>
        <w:t>, политиките на България в областта на</w:t>
      </w:r>
      <w:r>
        <w:rPr>
          <w:rFonts w:ascii="Times New Roman" w:hAnsi="Times New Roman"/>
          <w:sz w:val="24"/>
          <w:szCs w:val="24"/>
          <w:lang w:val="bg-BG"/>
        </w:rPr>
        <w:t xml:space="preserve"> устойчивото </w:t>
      </w:r>
      <w:r w:rsidRPr="006077B4">
        <w:rPr>
          <w:rFonts w:ascii="Times New Roman" w:hAnsi="Times New Roman"/>
          <w:sz w:val="24"/>
          <w:szCs w:val="24"/>
          <w:lang w:val="bg-BG"/>
        </w:rPr>
        <w:t xml:space="preserve">енергийно развитие се определят от </w:t>
      </w:r>
      <w:r>
        <w:rPr>
          <w:rFonts w:ascii="Times New Roman" w:hAnsi="Times New Roman"/>
          <w:sz w:val="24"/>
          <w:szCs w:val="24"/>
          <w:lang w:val="bg-BG"/>
        </w:rPr>
        <w:t xml:space="preserve">Интегрирания план в областта на </w:t>
      </w:r>
      <w:r w:rsidRPr="006077B4">
        <w:rPr>
          <w:rFonts w:ascii="Times New Roman" w:hAnsi="Times New Roman"/>
          <w:sz w:val="24"/>
          <w:szCs w:val="24"/>
          <w:lang w:val="bg-BG"/>
        </w:rPr>
        <w:t>енергетиката и климата на Република България</w:t>
      </w:r>
      <w:r>
        <w:rPr>
          <w:rFonts w:ascii="Times New Roman" w:hAnsi="Times New Roman"/>
          <w:sz w:val="24"/>
          <w:szCs w:val="24"/>
          <w:lang w:val="bg-BG"/>
        </w:rPr>
        <w:t xml:space="preserve"> 2021-2030 г. Заложените цели в </w:t>
      </w:r>
      <w:r w:rsidRPr="006077B4">
        <w:rPr>
          <w:rFonts w:ascii="Times New Roman" w:hAnsi="Times New Roman"/>
          <w:sz w:val="24"/>
          <w:szCs w:val="24"/>
          <w:lang w:val="bg-BG"/>
        </w:rPr>
        <w:t>Интегрирания план в областта на енергетиката и климата на Република България до 2030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077B4">
        <w:rPr>
          <w:rFonts w:ascii="Times New Roman" w:hAnsi="Times New Roman"/>
          <w:sz w:val="24"/>
          <w:szCs w:val="24"/>
          <w:lang w:val="bg-BG"/>
        </w:rPr>
        <w:t>г. относно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077B4">
        <w:rPr>
          <w:rFonts w:ascii="Times New Roman" w:hAnsi="Times New Roman"/>
          <w:sz w:val="24"/>
          <w:szCs w:val="24"/>
          <w:lang w:val="bg-BG"/>
        </w:rPr>
        <w:t xml:space="preserve">енергийната </w:t>
      </w:r>
      <w:r w:rsidRPr="006077B4">
        <w:rPr>
          <w:rFonts w:ascii="Times New Roman" w:hAnsi="Times New Roman"/>
          <w:sz w:val="24"/>
          <w:szCs w:val="24"/>
          <w:lang w:val="bg-BG"/>
        </w:rPr>
        <w:lastRenderedPageBreak/>
        <w:t>ефективност предвиждат нам</w:t>
      </w:r>
      <w:r>
        <w:rPr>
          <w:rFonts w:ascii="Times New Roman" w:hAnsi="Times New Roman"/>
          <w:sz w:val="24"/>
          <w:szCs w:val="24"/>
          <w:lang w:val="bg-BG"/>
        </w:rPr>
        <w:t xml:space="preserve">аляване на първичното енергийно </w:t>
      </w:r>
      <w:r w:rsidRPr="006077B4">
        <w:rPr>
          <w:rFonts w:ascii="Times New Roman" w:hAnsi="Times New Roman"/>
          <w:sz w:val="24"/>
          <w:szCs w:val="24"/>
          <w:lang w:val="bg-BG"/>
        </w:rPr>
        <w:t>потребление с 27.89% и намаляване на крайното енергийно потребление с 31.67%.</w:t>
      </w:r>
    </w:p>
    <w:p w:rsidR="006077B4" w:rsidRPr="006077B4" w:rsidRDefault="006077B4" w:rsidP="006077B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6077B4">
        <w:rPr>
          <w:rFonts w:ascii="Times New Roman" w:hAnsi="Times New Roman"/>
          <w:sz w:val="24"/>
          <w:szCs w:val="24"/>
          <w:lang w:val="bg-BG"/>
        </w:rPr>
        <w:t>Програмата за енергийна ефективност се одобрява и приема от Общински съвет –</w:t>
      </w:r>
    </w:p>
    <w:p w:rsidR="006077B4" w:rsidRDefault="006077B4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Криводол</w:t>
      </w:r>
      <w:r w:rsidRPr="006077B4">
        <w:rPr>
          <w:rFonts w:ascii="Times New Roman" w:hAnsi="Times New Roman"/>
          <w:sz w:val="24"/>
          <w:szCs w:val="24"/>
          <w:lang w:val="bg-BG"/>
        </w:rPr>
        <w:t>, по предложение на Кмета</w:t>
      </w:r>
      <w:r>
        <w:rPr>
          <w:rFonts w:ascii="Times New Roman" w:hAnsi="Times New Roman"/>
          <w:sz w:val="24"/>
          <w:szCs w:val="24"/>
          <w:lang w:val="bg-BG"/>
        </w:rPr>
        <w:t xml:space="preserve"> на общината. Програмата е със седем годишен срок на </w:t>
      </w:r>
      <w:r w:rsidRPr="006077B4">
        <w:rPr>
          <w:rFonts w:ascii="Times New Roman" w:hAnsi="Times New Roman"/>
          <w:sz w:val="24"/>
          <w:szCs w:val="24"/>
          <w:lang w:val="bg-BG"/>
        </w:rPr>
        <w:t>дейст</w:t>
      </w:r>
      <w:r>
        <w:rPr>
          <w:rFonts w:ascii="Times New Roman" w:hAnsi="Times New Roman"/>
          <w:sz w:val="24"/>
          <w:szCs w:val="24"/>
          <w:lang w:val="bg-BG"/>
        </w:rPr>
        <w:t>в</w:t>
      </w:r>
      <w:r w:rsidRPr="006077B4">
        <w:rPr>
          <w:rFonts w:ascii="Times New Roman" w:hAnsi="Times New Roman"/>
          <w:sz w:val="24"/>
          <w:szCs w:val="24"/>
          <w:lang w:val="bg-BG"/>
        </w:rPr>
        <w:t>ие, който е съобразен с периода на действие на стратегическите документи от по</w:t>
      </w:r>
      <w:r>
        <w:rPr>
          <w:rFonts w:ascii="Times New Roman" w:hAnsi="Times New Roman"/>
          <w:sz w:val="24"/>
          <w:szCs w:val="24"/>
          <w:lang w:val="bg-BG"/>
        </w:rPr>
        <w:t>-</w:t>
      </w:r>
      <w:r w:rsidRPr="006077B4">
        <w:rPr>
          <w:rFonts w:ascii="Times New Roman" w:hAnsi="Times New Roman"/>
          <w:sz w:val="24"/>
          <w:szCs w:val="24"/>
          <w:lang w:val="bg-BG"/>
        </w:rPr>
        <w:t>високо ниво в системата на регионално и национално ра</w:t>
      </w:r>
      <w:r>
        <w:rPr>
          <w:rFonts w:ascii="Times New Roman" w:hAnsi="Times New Roman"/>
          <w:sz w:val="24"/>
          <w:szCs w:val="24"/>
          <w:lang w:val="bg-BG"/>
        </w:rPr>
        <w:t xml:space="preserve">звитие. Тази програма 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надгражда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077B4">
        <w:rPr>
          <w:rFonts w:ascii="Times New Roman" w:hAnsi="Times New Roman"/>
          <w:sz w:val="24"/>
          <w:szCs w:val="24"/>
          <w:lang w:val="bg-BG"/>
        </w:rPr>
        <w:t>предходната ПЕЕ със срок на действие до 2022 г.</w:t>
      </w:r>
      <w:r>
        <w:rPr>
          <w:rFonts w:ascii="Times New Roman" w:hAnsi="Times New Roman"/>
          <w:sz w:val="24"/>
          <w:szCs w:val="24"/>
          <w:lang w:val="bg-BG"/>
        </w:rPr>
        <w:t xml:space="preserve">, разработвана от Община Криводол. </w:t>
      </w:r>
      <w:r w:rsidRPr="006077B4">
        <w:rPr>
          <w:rFonts w:ascii="Times New Roman" w:hAnsi="Times New Roman"/>
          <w:sz w:val="24"/>
          <w:szCs w:val="24"/>
          <w:lang w:val="bg-BG"/>
        </w:rPr>
        <w:t>Определени са основните цели, действията и мерките за развитие на общинската</w:t>
      </w:r>
      <w:r>
        <w:rPr>
          <w:rFonts w:ascii="Times New Roman" w:hAnsi="Times New Roman"/>
          <w:sz w:val="24"/>
          <w:szCs w:val="24"/>
          <w:lang w:val="bg-BG"/>
        </w:rPr>
        <w:t xml:space="preserve"> политика </w:t>
      </w:r>
      <w:r w:rsidRPr="006077B4">
        <w:rPr>
          <w:rFonts w:ascii="Times New Roman" w:hAnsi="Times New Roman"/>
          <w:sz w:val="24"/>
          <w:szCs w:val="24"/>
          <w:lang w:val="bg-BG"/>
        </w:rPr>
        <w:t>в областта на енергийна ефективност в съответствие с</w:t>
      </w:r>
      <w:r>
        <w:rPr>
          <w:rFonts w:ascii="Times New Roman" w:hAnsi="Times New Roman"/>
          <w:sz w:val="24"/>
          <w:szCs w:val="24"/>
          <w:lang w:val="bg-BG"/>
        </w:rPr>
        <w:t xml:space="preserve"> националното законодателство и </w:t>
      </w:r>
      <w:r w:rsidRPr="006077B4">
        <w:rPr>
          <w:rFonts w:ascii="Times New Roman" w:hAnsi="Times New Roman"/>
          <w:sz w:val="24"/>
          <w:szCs w:val="24"/>
          <w:lang w:val="bg-BG"/>
        </w:rPr>
        <w:t>добрите европейски практики в областта на ен</w:t>
      </w:r>
      <w:r>
        <w:rPr>
          <w:rFonts w:ascii="Times New Roman" w:hAnsi="Times New Roman"/>
          <w:sz w:val="24"/>
          <w:szCs w:val="24"/>
          <w:lang w:val="bg-BG"/>
        </w:rPr>
        <w:t xml:space="preserve">ергийната ефективност. Целта на </w:t>
      </w:r>
      <w:r w:rsidRPr="006077B4">
        <w:rPr>
          <w:rFonts w:ascii="Times New Roman" w:hAnsi="Times New Roman"/>
          <w:sz w:val="24"/>
          <w:szCs w:val="24"/>
          <w:lang w:val="bg-BG"/>
        </w:rPr>
        <w:t>Програмата е намаляване на енергийната интензивност</w:t>
      </w:r>
      <w:r>
        <w:rPr>
          <w:rFonts w:ascii="Times New Roman" w:hAnsi="Times New Roman"/>
          <w:sz w:val="24"/>
          <w:szCs w:val="24"/>
          <w:lang w:val="bg-BG"/>
        </w:rPr>
        <w:t xml:space="preserve"> на брутния вътрешен продукт на </w:t>
      </w:r>
      <w:r w:rsidRPr="006077B4">
        <w:rPr>
          <w:rFonts w:ascii="Times New Roman" w:hAnsi="Times New Roman"/>
          <w:sz w:val="24"/>
          <w:szCs w:val="24"/>
          <w:lang w:val="bg-BG"/>
        </w:rPr>
        <w:t>тер</w:t>
      </w:r>
      <w:r>
        <w:rPr>
          <w:rFonts w:ascii="Times New Roman" w:hAnsi="Times New Roman"/>
          <w:sz w:val="24"/>
          <w:szCs w:val="24"/>
          <w:lang w:val="bg-BG"/>
        </w:rPr>
        <w:t>иторията на Община Криводол</w:t>
      </w:r>
      <w:r w:rsidRPr="006077B4">
        <w:rPr>
          <w:rFonts w:ascii="Times New Roman" w:hAnsi="Times New Roman"/>
          <w:sz w:val="24"/>
          <w:szCs w:val="24"/>
          <w:lang w:val="bg-BG"/>
        </w:rPr>
        <w:t xml:space="preserve"> чрез намаляване потреб</w:t>
      </w:r>
      <w:r>
        <w:rPr>
          <w:rFonts w:ascii="Times New Roman" w:hAnsi="Times New Roman"/>
          <w:sz w:val="24"/>
          <w:szCs w:val="24"/>
          <w:lang w:val="bg-BG"/>
        </w:rPr>
        <w:t xml:space="preserve">лението на енергия при крайните </w:t>
      </w:r>
      <w:r w:rsidRPr="006077B4">
        <w:rPr>
          <w:rFonts w:ascii="Times New Roman" w:hAnsi="Times New Roman"/>
          <w:sz w:val="24"/>
          <w:szCs w:val="24"/>
          <w:lang w:val="bg-BG"/>
        </w:rPr>
        <w:t>потребители.</w:t>
      </w:r>
    </w:p>
    <w:p w:rsidR="0099246A" w:rsidRDefault="0099246A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9246A" w:rsidRDefault="0099246A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9246A" w:rsidRDefault="0099246A" w:rsidP="006077B4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99246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II. ПРИЛОЖИМИ НОРМАТИВНИ АКТОВЕ</w:t>
      </w:r>
    </w:p>
    <w:p w:rsidR="0099246A" w:rsidRDefault="0099246A" w:rsidP="006077B4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022BBF" w:rsidRDefault="00022BBF" w:rsidP="00022BB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022BBF">
        <w:rPr>
          <w:rFonts w:ascii="Times New Roman" w:hAnsi="Times New Roman"/>
          <w:sz w:val="24"/>
          <w:szCs w:val="24"/>
          <w:lang w:val="bg-BG"/>
        </w:rPr>
        <w:t>Настоящият документ е разработен изцял</w:t>
      </w:r>
      <w:r>
        <w:rPr>
          <w:rFonts w:ascii="Times New Roman" w:hAnsi="Times New Roman"/>
          <w:sz w:val="24"/>
          <w:szCs w:val="24"/>
          <w:lang w:val="bg-BG"/>
        </w:rPr>
        <w:t xml:space="preserve">о в съответствие с европейските </w:t>
      </w:r>
      <w:r w:rsidRPr="00022BBF">
        <w:rPr>
          <w:rFonts w:ascii="Times New Roman" w:hAnsi="Times New Roman"/>
          <w:sz w:val="24"/>
          <w:szCs w:val="24"/>
          <w:lang w:val="bg-BG"/>
        </w:rPr>
        <w:t>нормативни актове, свързани с енергетиката и климата, които са транспонирани в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022BBF">
        <w:rPr>
          <w:rFonts w:ascii="Times New Roman" w:hAnsi="Times New Roman"/>
          <w:sz w:val="24"/>
          <w:szCs w:val="24"/>
          <w:lang w:val="bg-BG"/>
        </w:rPr>
        <w:t>българското законодателство.</w:t>
      </w:r>
    </w:p>
    <w:p w:rsidR="00022BBF" w:rsidRDefault="00022BBF" w:rsidP="00022BBF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022BBF" w:rsidRDefault="00022BBF" w:rsidP="00CD259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022BBF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2.1. Европейска нормативна и стратегическа уредба</w:t>
      </w:r>
    </w:p>
    <w:p w:rsidR="00CD259D" w:rsidRPr="00CD259D" w:rsidRDefault="00CD259D" w:rsidP="00CD259D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Стратегически документи на ЕС в областта на енергетиката и климата включват:</w:t>
      </w:r>
    </w:p>
    <w:p w:rsidR="00CD259D" w:rsidRPr="00CD259D" w:rsidRDefault="00CD259D" w:rsidP="00CD259D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Дългосрочна стратегия на ЕС до 2050: „Чиста планета за всички“</w:t>
      </w:r>
    </w:p>
    <w:p w:rsidR="00CD259D" w:rsidRPr="00CD259D" w:rsidRDefault="00CD259D" w:rsidP="00CD259D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Рамкова стратегия за устойчив енергиен съюз с ориентирана към бъдещето</w:t>
      </w:r>
    </w:p>
    <w:p w:rsidR="00CD259D" w:rsidRPr="00CD259D" w:rsidRDefault="00CD259D" w:rsidP="00CD259D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политика по въпросите на изменението на климата</w:t>
      </w:r>
    </w:p>
    <w:p w:rsidR="00022BBF" w:rsidRDefault="00CD259D" w:rsidP="00CD259D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Енергийна пътна карта до 2050 г.</w:t>
      </w:r>
    </w:p>
    <w:p w:rsidR="00CD259D" w:rsidRDefault="00CD259D" w:rsidP="00CD259D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През декември 2011 г. Европейската комисия прие Пътна карта за енергетиката, която има за цел понижаване на въглеродните емисии до 2050 г., като същевременно се подобри конкурентоспособността на икономиката и сигурността на доставките на енергия за Европа. Ключов елемент за изпълнението на тази цел е реализацията на политиката по енергийна ефективност.</w:t>
      </w:r>
    </w:p>
    <w:p w:rsidR="00CD259D" w:rsidRPr="00CD259D" w:rsidRDefault="00CD259D" w:rsidP="00CD259D">
      <w:pPr>
        <w:spacing w:before="240"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Международни документи в областта на климата,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подкрепени от ЕС и залегнали в </w:t>
      </w: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изработените политики в областта на енергетиката и климата са:</w:t>
      </w:r>
    </w:p>
    <w:p w:rsidR="00CD259D" w:rsidRPr="00CD259D" w:rsidRDefault="00CD259D" w:rsidP="00CD259D">
      <w:pPr>
        <w:spacing w:before="240"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− </w:t>
      </w: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Споразумение за климата на ООН от Париж 2015 г.</w:t>
      </w:r>
    </w:p>
    <w:p w:rsidR="00CD259D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Рамкова конвенция на ООН по изменение на климата и Протокол от Киото.</w:t>
      </w:r>
    </w:p>
    <w:p w:rsidR="00CD259D" w:rsidRPr="00CD259D" w:rsidRDefault="00CD259D" w:rsidP="00CD259D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Нормативните документи, които създават правн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ата рамка за осъществяването на </w:t>
      </w: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политиките на ЕС в областта на енергетиката и климата, са: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−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Регламент (ЕС) 2018/1999 на Европейския парла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мент и на Съвета от 11 декември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2018 г. относно управлението на Енергийния съюз и на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действията в областта на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климата.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(ЕС) 2018/2001 за насърчаване използването на енергия от ВИ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(ЕС) 2018/2002 на Европейския парла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мент и на Съвета от 11 декември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2018 г. за изменение на Директива 2012/27/ЕС относно енергийната ефективност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2012/27/ЕС на Европейския парла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мент и на Съвета от 25 октомври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2012г. относно енергийната ефектив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ност, за изменение на директиви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2009/125/ЕО и 2010/30/ЕС и за отмяна на директиви 2004/8/ЕО и 2006/32/ЕО (1)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(ЕС) 2018/844 на Европейския парламе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нт и на Съвета от 30 май 2018г. за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изменение на Директива 2010/31/ЕС относн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о енергийните характеристики на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сградите и Директива 2012/27/ЕС относно енергийната ефективност</w:t>
      </w:r>
    </w:p>
    <w:p w:rsidR="00CD259D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2010/31/ЕС на Европейския парламент и на Съвета от 19 ма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й 2010 г.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относно енергийните характеристики на сградите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.</w:t>
      </w:r>
    </w:p>
    <w:p w:rsidR="00DD2AFD" w:rsidRDefault="000357FC" w:rsidP="000357FC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Две от директивите са тясно свързани с енергийния мениджмънт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 общините - Директива 2010/31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/ЕС относно енергийните характеристики на сградите и Директива 2012/27/ЕС относно енергийната ефективност.</w:t>
      </w:r>
    </w:p>
    <w:p w:rsidR="000357FC" w:rsidRDefault="000357FC" w:rsidP="000357F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Целта на Директива 2010/31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/ЕС е да се подобрят енергийните характеристики на сградите в рамките на държавите-членки на Европейския съюз, като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вземат предвид 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външните климатични и местни условия, както и изискванията за параметрите на вътрешния въздух при стриктно спазване на съот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ношението „разходи-ефективност"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0357FC" w:rsidRPr="000357FC" w:rsidRDefault="000357FC" w:rsidP="000357F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Директивата въвежда изискване за привеждане на съществуващия сграден фонд в държавите - членки до „сгради с близко до нулево потребление на енергия".</w:t>
      </w:r>
    </w:p>
    <w:p w:rsidR="000357FC" w:rsidRPr="000357FC" w:rsidRDefault="000357FC" w:rsidP="000357FC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Директивата въвежда и критерии по отношение на:</w:t>
      </w:r>
    </w:p>
    <w:p w:rsidR="000357FC" w:rsidRPr="000357FC" w:rsidRDefault="000357FC" w:rsidP="000357FC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общата методологична рамка за изчисляване на цялостните енергийни характеристики на сгради и части от тях;</w:t>
      </w:r>
    </w:p>
    <w:p w:rsidR="000357FC" w:rsidRPr="000357FC" w:rsidRDefault="000357FC" w:rsidP="000357FC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прила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гане на минимални изисквания по 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отношение на енергийните характеристики на нови и съществуващи сгради, </w:t>
      </w:r>
      <w:proofErr w:type="spellStart"/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</w:t>
      </w:r>
      <w:proofErr w:type="spellEnd"/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компоненти и външни ограждащи елементи на сградата, които подлежат на основен ремонт;</w:t>
      </w:r>
    </w:p>
    <w:p w:rsidR="000357FC" w:rsidRDefault="000357FC" w:rsidP="000357FC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енергийно сертифициране на сгради и части от тях.</w:t>
      </w:r>
    </w:p>
    <w:p w:rsidR="005D4D1C" w:rsidRPr="005D4D1C" w:rsidRDefault="005D4D1C" w:rsidP="005D4D1C">
      <w:pPr>
        <w:spacing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Основната цел на тази Директива 2012/27/ЕС е да допринесе за постигане на целите на Европейския съюз за повишаване на енергийната ефективност в крайното енергийно потребление на държавите-членки до 31 декември 2020 г. с 20 % чрез:</w:t>
      </w:r>
    </w:p>
    <w:p w:rsidR="005D4D1C" w:rsidRPr="005D4D1C" w:rsidRDefault="005D4D1C" w:rsidP="005D4D1C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изготвяне на национална дългосрочна стратегия за саниране на обществения и частен сграден фонд;</w:t>
      </w:r>
    </w:p>
    <w:p w:rsidR="005D4D1C" w:rsidRPr="005D4D1C" w:rsidRDefault="005D4D1C" w:rsidP="005D4D1C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задължително </w:t>
      </w:r>
      <w:proofErr w:type="spellStart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реновиране</w:t>
      </w:r>
      <w:proofErr w:type="spellEnd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3% годишно от пълната разгъната застроена площ (РЗП) на държавните сгради с разгъната застроена площ над 250 кв.м, а за общинските сгради това е </w:t>
      </w:r>
      <w:proofErr w:type="spellStart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пожелателно</w:t>
      </w:r>
      <w:proofErr w:type="spellEnd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5D4D1C" w:rsidRPr="005D4D1C" w:rsidRDefault="005D4D1C" w:rsidP="005D4D1C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 на схеми за задължения за енергийната ефективност, осигуряващи изпълнението на националната цел за енергийни спестявания от страна на т.нар.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„задъл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жени лица - търговци с енергия“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между които тази цел се разпределя като индивидуални цели за енергийни спестявания, подлежащи на изпълнение чрез:</w:t>
      </w:r>
    </w:p>
    <w:p w:rsidR="005D4D1C" w:rsidRPr="005D4D1C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сключване  на  договори  за  реализация  на  </w:t>
      </w:r>
      <w:proofErr w:type="spellStart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енергийноефективни</w:t>
      </w:r>
      <w:proofErr w:type="spellEnd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услуги  при крайните клиенти на енергия;</w:t>
      </w:r>
    </w:p>
    <w:p w:rsidR="005D4D1C" w:rsidRPr="005D4D1C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внасяне на парични средства от търговците с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нергия в специализирани фондове 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енергийна ефективност;</w:t>
      </w:r>
    </w:p>
    <w:p w:rsidR="005D4D1C" w:rsidRPr="005D4D1C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прехвърляне  на енергийни спестявания  чрез закупуване на уд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остоверения  за енергийни  спестявания;</w:t>
      </w:r>
    </w:p>
    <w:p w:rsidR="005D4D1C" w:rsidRPr="005D4D1C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насърчаване използването на т.нар. „ЕСКО модел", представляващ финансова схема за насърчаване реализацията на </w:t>
      </w:r>
      <w:proofErr w:type="spellStart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при крайните клиенти на енергия чрез реализацията на договори с гарантиран резултат;</w:t>
      </w:r>
    </w:p>
    <w:p w:rsidR="00CA2E7B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въвеждане на система за управление по енергийна ефективност (енергиен мениджмънт), включително енергийни обследвания, като част от прилагането на програмата по енергийна ефективност от публичните органи и органите на местната власт и местното самоуправление.</w:t>
      </w:r>
    </w:p>
    <w:p w:rsidR="00593A6F" w:rsidRPr="00593A6F" w:rsidRDefault="00593A6F" w:rsidP="00593A6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>Поставянето на  енергийната ефективност на първо място е ключова цел в законодателната инициатива „Чиста енергия за всички европейци", тъй като спестяването на енергия води до подобряване качеството на въздуха и общественото здраве, намаляване емисиите на парникови газове, подобряване енергийната сигурност чрез намаляване на зависимостта от внос на енергия, намаляване разходите за енергия на домакинствата и предприятията, повишаване на конкурентоспособността на икономиката, създаване на повече работни места, като по този начин ще се повиши 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чеството на живот на гражданите, </w:t>
      </w:r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>интелигентен растеж - изграждане на икономика, осн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оваваща се на знания и иновации.</w:t>
      </w:r>
    </w:p>
    <w:p w:rsidR="00593A6F" w:rsidRPr="00CA2E7B" w:rsidRDefault="00593A6F" w:rsidP="00593A6F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Част от енергийния законодателен пакет „Чиста енергия за всички европейци" са Директива (ЕС) 2018/2002 относно енергийната ефективност, която определя обща рамка от мерки за насърчаване на енергийната ефективност, които да гарантират постигането на целта на ЕС от 32.5% повишаване на енергийната ефективност до 2030 г. и Директива (ЕС) 2018/844 относно енергийните характеристики на сградите, която поставя рамката за постигане на </w:t>
      </w:r>
      <w:proofErr w:type="spellStart"/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>декарбонизация</w:t>
      </w:r>
      <w:proofErr w:type="spellEnd"/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</w:t>
      </w:r>
      <w:proofErr w:type="spellStart"/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</w:t>
      </w:r>
      <w:proofErr w:type="spellEnd"/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фонд.</w:t>
      </w:r>
    </w:p>
    <w:p w:rsidR="000C1205" w:rsidRDefault="000C1205" w:rsidP="00CD259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shd w:val="clear" w:color="auto" w:fill="FFFFFF" w:themeFill="background1"/>
          <w:lang w:val="bg-BG"/>
        </w:rPr>
      </w:pPr>
      <w:r w:rsidRPr="000C1205">
        <w:rPr>
          <w:rFonts w:ascii="Times New Roman" w:hAnsi="Times New Roman"/>
          <w:color w:val="4F6228" w:themeColor="accent3" w:themeShade="80"/>
          <w:sz w:val="24"/>
          <w:szCs w:val="24"/>
          <w:shd w:val="clear" w:color="auto" w:fill="FFFFFF" w:themeFill="background1"/>
          <w:lang w:val="bg-BG"/>
        </w:rPr>
        <w:t>2.</w:t>
      </w:r>
      <w:proofErr w:type="spellStart"/>
      <w:r w:rsidRPr="000C1205">
        <w:rPr>
          <w:rFonts w:ascii="Times New Roman" w:hAnsi="Times New Roman"/>
          <w:color w:val="4F6228" w:themeColor="accent3" w:themeShade="80"/>
          <w:sz w:val="24"/>
          <w:szCs w:val="24"/>
          <w:shd w:val="clear" w:color="auto" w:fill="FFFFFF" w:themeFill="background1"/>
          <w:lang w:val="bg-BG"/>
        </w:rPr>
        <w:t>2</w:t>
      </w:r>
      <w:proofErr w:type="spellEnd"/>
      <w:r w:rsidRPr="000C1205">
        <w:rPr>
          <w:rFonts w:ascii="Times New Roman" w:hAnsi="Times New Roman"/>
          <w:color w:val="4F6228" w:themeColor="accent3" w:themeShade="80"/>
          <w:sz w:val="24"/>
          <w:szCs w:val="24"/>
          <w:shd w:val="clear" w:color="auto" w:fill="FFFFFF" w:themeFill="background1"/>
          <w:lang w:val="bg-BG"/>
        </w:rPr>
        <w:t>. Национална нормативна и стратегическа уредба</w:t>
      </w:r>
    </w:p>
    <w:p w:rsidR="002A588D" w:rsidRPr="002A588D" w:rsidRDefault="002A588D" w:rsidP="002A588D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A588D">
        <w:rPr>
          <w:rFonts w:ascii="Times New Roman" w:hAnsi="Times New Roman"/>
          <w:color w:val="000000" w:themeColor="text1"/>
          <w:sz w:val="24"/>
          <w:szCs w:val="24"/>
          <w:lang w:val="bg-BG"/>
        </w:rPr>
        <w:t>Дългосрочните национални стратегически доку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менти в областта на енергията и </w:t>
      </w:r>
      <w:r w:rsidRPr="002A588D">
        <w:rPr>
          <w:rFonts w:ascii="Times New Roman" w:hAnsi="Times New Roman"/>
          <w:color w:val="000000" w:themeColor="text1"/>
          <w:sz w:val="24"/>
          <w:szCs w:val="24"/>
          <w:lang w:val="bg-BG"/>
        </w:rPr>
        <w:t>климата включват:</w:t>
      </w:r>
    </w:p>
    <w:p w:rsidR="002A588D" w:rsidRPr="002A588D" w:rsidRDefault="002A588D" w:rsidP="002A588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2A588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− </w:t>
      </w: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Интегриран план в областта на енергетиката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и климата на Република България 2021–</w:t>
      </w: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2030 г.</w:t>
      </w:r>
    </w:p>
    <w:p w:rsidR="002A588D" w:rsidRPr="002A588D" w:rsidRDefault="002A588D" w:rsidP="002A588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Дългосрочна национална стратегия за подпомаг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ане обновяването на националния </w:t>
      </w: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сграден фонд от жилищни и нежилищни сгради до 2050 г.</w:t>
      </w:r>
    </w:p>
    <w:p w:rsidR="002A588D" w:rsidRDefault="002A588D" w:rsidP="002A588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Национален план за възстановяване и ус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тойчивост на Република България.</w:t>
      </w:r>
    </w:p>
    <w:p w:rsidR="0016614C" w:rsidRDefault="0016614C" w:rsidP="002A588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16614C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Енергийната стратегия на Република България до 2030 г. с хоризонт до 2050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</w:t>
      </w:r>
      <w:r w:rsidRPr="0016614C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г.</w:t>
      </w:r>
    </w:p>
    <w:p w:rsidR="009A2051" w:rsidRPr="009A2051" w:rsidRDefault="009A2051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Стратегията за устойчиво енергийно развитие на Република България до 2030 година, с хоризонт до 2050 година, е разработена на основание чл. 4, ал. 2, т. 1 от Закона за енергетиката и отразява визията на държавата за развитие на енергийния сектор до 2030 г., с хоризонт до 2050 г., съобразена с актуалната европейска рамка на енергийната политика и световните тенденции в развитието на новите енергийни технологии.</w:t>
      </w:r>
    </w:p>
    <w:p w:rsidR="009A2051" w:rsidRPr="009A2051" w:rsidRDefault="009A2051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В Стратегията за устойчиво енергийно развитие на Република България до 2030 година, с хоризонт до 2050 година, (Стратегията) са заложени общите европейски политики и цели за развитие на енергетиката и за ограничаване изменението на климата, като са отразени националните специфики в областта на енергийните ресурси, производството, преноса и разпределението на енергия. Дефинирани са основните стратегически решения, насочени към постигането на националните цели и гарантирането на българските интереси.</w:t>
      </w:r>
    </w:p>
    <w:p w:rsidR="009A2051" w:rsidRPr="009A2051" w:rsidRDefault="009A2051" w:rsidP="008B4504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В изпълнение на ангажиментите на Република България за постигане целите на европейската енергийна политика за създаване на Енергиен съюз, в Стратегията за устойчиво енергийно развитие на страната до 2030 г., с хоризонт до 2050 г., са заложени следните основни приоритети:</w:t>
      </w:r>
    </w:p>
    <w:p w:rsidR="009A2051" w:rsidRPr="009A2051" w:rsidRDefault="008B4504" w:rsidP="008B450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1.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Гарантиране на енергийната сигурност и устойчивото енергийно развитие;</w:t>
      </w:r>
    </w:p>
    <w:p w:rsidR="009A2051" w:rsidRPr="009A2051" w:rsidRDefault="008B4504" w:rsidP="008B450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2.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 на интегриран и конкурентен енергиен пазар и защита на потребителите чрез гарантиране на прозрачни, конкурентни и недискриминационни условия за ползване на енергийни услуги;</w:t>
      </w:r>
    </w:p>
    <w:p w:rsidR="009A2051" w:rsidRPr="009A2051" w:rsidRDefault="008B4504" w:rsidP="008B450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3.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 в процесите от производство до крайно потребление на енергия;</w:t>
      </w:r>
    </w:p>
    <w:p w:rsidR="009A2051" w:rsidRPr="009A2051" w:rsidRDefault="008B4504" w:rsidP="008B450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4. Устойчиво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енергийно развитие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за чиста енергия 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декарбонизация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икономиката;</w:t>
      </w:r>
    </w:p>
    <w:p w:rsidR="009A2051" w:rsidRPr="009A2051" w:rsidRDefault="008B4504" w:rsidP="009A205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5.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Внедряване на иновативни технологии за устойчиво енергийно развитие.</w:t>
      </w:r>
    </w:p>
    <w:p w:rsidR="009A2051" w:rsidRPr="009A2051" w:rsidRDefault="009A2051" w:rsidP="008B4504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 връзка с изпълнението на тези национални енергийни приоритети до 2030 г., с хоризонт до 2050 г., и за осигуряване приноса на България за изпълнение на общата европейска енергийна политика са заложени следните цели до 2030 г.:</w:t>
      </w:r>
    </w:p>
    <w:p w:rsidR="009A2051" w:rsidRPr="008B4504" w:rsidRDefault="009A2051" w:rsidP="008B4504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първичното енергийно потребление в сравнение с базовата прогноза PRIMES 2007 - 27.89%;</w:t>
      </w:r>
    </w:p>
    <w:p w:rsidR="009A2051" w:rsidRPr="008B4504" w:rsidRDefault="009A2051" w:rsidP="008B4504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крайното енергийно потребление в сравнение с базовата прогноза PRIMES 2007 - 31.67%;</w:t>
      </w:r>
    </w:p>
    <w:p w:rsidR="009A2051" w:rsidRPr="008B4504" w:rsidRDefault="009A2051" w:rsidP="008B4504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27.09% дял на енергията от ВИ в брутното крайно потребление на енергия;</w:t>
      </w:r>
    </w:p>
    <w:p w:rsidR="009A2051" w:rsidRDefault="009A2051" w:rsidP="008B4504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най-малко 15%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междусистемна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електроенергийна свързаност.</w:t>
      </w:r>
    </w:p>
    <w:p w:rsidR="008B4504" w:rsidRPr="008B4504" w:rsidRDefault="008B4504" w:rsidP="008B4504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Състояние на енергийната ефективност</w:t>
      </w:r>
    </w:p>
    <w:p w:rsidR="008B4504" w:rsidRPr="008B4504" w:rsidRDefault="008B4504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В изпълнение изискванията на Закона за енергийната ефективност и съгласно разпоредбите на Директива 2012/27/ЕС относно енергийната ефективност е разработен Национален план за действие по енергийна ефективност (НПДЕЕ) 2014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2020 г. В НПДЕЕ е определена националната цел за енергийни спестявания до 2020 г. в размер на 716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ktoe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(8 325.65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GWh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 енергийни спестявания при крайното енергийно потребление и 1 590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ktoe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(18 488.52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GWh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 при първичното енергийно потребление, от които 169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ktoe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(1 965.13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GWh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) в процесите на преобразуване, пренос и разпределение на енергия.</w:t>
      </w:r>
    </w:p>
    <w:p w:rsidR="008B4504" w:rsidRPr="008B4504" w:rsidRDefault="008B4504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изпълнение на НПДЕЕ в периода 2014-2019 г.  са постигнати енергийни спестявания в размер на 7 295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GWh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енергия, с което Република България е постигнала 87.6% изпълнение на националната цел за периода 2014-2020 г.</w:t>
      </w:r>
    </w:p>
    <w:p w:rsidR="008B4504" w:rsidRPr="008B4504" w:rsidRDefault="008B4504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 последни данни на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Евростат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енергийната интензивност на брутния вътрешен продукт (БВП) на България през 2018 г. е с 3,5 пъти по-висока от средната за ЕС (при БВП изчислен при референтна година 2010 г.) или 414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kgoe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/1000 €, спрямо 118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kgoe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/1 000 € в ЕС. Енергийната интензивност на БВП показва устойчива тенденция към намаление, като до 2018 г. е намаляла с над 12.4% спрямо 2010 г.</w:t>
      </w:r>
    </w:p>
    <w:p w:rsidR="008B4504" w:rsidRDefault="008B4504" w:rsidP="008B4504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 запазване на тази тенденция и прилагане на мерки за повишаване на 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ергийната ефективност</w:t>
      </w: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може да се очаква в близко бъдеще страната да достигне нивата на ЕС и конкурентоспособността на икономиката да се подобри в дългосрочен план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Законодателната рамка в областта на енерги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йната ефективност и насърчаване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използването на енергия от </w:t>
      </w:r>
      <w:proofErr w:type="spellStart"/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се определя от следните по-важни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нормативни документи:</w:t>
      </w:r>
    </w:p>
    <w:p w:rsidR="005F5701" w:rsidRDefault="005F5701" w:rsidP="005F5701">
      <w:pPr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Закон за енергийната ефективност /ЗЕЕ/ (изм. и доп. ДВ.бр.21 от 12.03.2021 г.)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Въвеждането в българското законодателство на Директива 2012/27/ЕС относно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енергийната ефективност със сега действащия ЗЕЕ 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оставя редица предизвикателства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 Общините в качеството им на крайни клиенти на енергия.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По силата на чл. 12 от ЗЕЕ държавната политика в областта на енергийната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 се изпълнява от всички държавни и ме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стни органи, като за целта тези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органи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разработват и приемат програми по енергийна ефективност, съот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ветстващи на целите,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заложени в: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Национални планове за действие по енергийна ефективност;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Национален план за сгради с близко до нулево потребление на енергия;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Национален план за подобряване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енергийните характеристики на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отопляваните и/или охлаждани сгради - държ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авна собственост, използвани от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държавната администрация;</w:t>
      </w:r>
    </w:p>
    <w:p w:rsid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Национална дългосрочна програма за насърчав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ане на инвестиции за изпълнение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мерки за подобряване на енергийнит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характеристики на сградите от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обществения и частния национален ж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илищен и търговски сграден фонд.</w:t>
      </w:r>
    </w:p>
    <w:p w:rsidR="005F5701" w:rsidRPr="005F5701" w:rsidRDefault="005F5701" w:rsidP="005F5701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Програмите по енергийна ефективност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 разработват при отчитане на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стратегическите цели и приоритети на регионалните планове за развитие на съответните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райони, изготвяни на основание чл.4, ал.3 от Закона за регионалното развитие, както и въз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основа на перспективите за устойчиво икономическо 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азвитие на съответните райони за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икономическо планиране.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Съгласно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12,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4 от ЗЕЕ, средствата за изпълнение на програмите по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 се осигуряват в рамките на бюджетите на държавните органи и на общините.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Съгласно чл. 63, ал. 1 от ЗЕЕ, собствениците на сгради - публична държавна или общинска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собственост, собствениците на предприятия, промишлени системи и системи за външно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изкуствено осветление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57,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2 са длъжни да извършват управление на енергийната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ефективност. Управлението на енергийната ефективност се извършва чрез:</w:t>
      </w:r>
    </w:p>
    <w:p w:rsid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1. организиране на изпълнението на програмите по чл. 12,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2 на мерките по чл.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23, ал.1, както и на други мерки, които водят до енергийни спестявания, и изпълнението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целите, заложени в актовете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5,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3, т. 1 - 4 (ЗЕЕ) от собствениците на сгради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публична държавна или общинска собственост, и собствениците на системи за външно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изкуствено осветление; 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2. поддържане на бази данни за месечното производство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потребление по видове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от собствениците на предприятия и промишлени системи;</w:t>
      </w:r>
    </w:p>
    <w:p w:rsid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3. ежегодно изготвяне на анализи на енергийно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то потребление - от задължените лица по ал.1.</w:t>
      </w:r>
    </w:p>
    <w:p w:rsidR="005F5701" w:rsidRDefault="005F5701" w:rsidP="005F5701">
      <w:pPr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Закон за енергетиката /ЗЕ/ (изм. и доп. ДВ. бр.11 от 2 февруари 2023г.)</w:t>
      </w:r>
    </w:p>
    <w:p w:rsidR="005F5701" w:rsidRPr="005F5701" w:rsidRDefault="005F5701" w:rsidP="005F570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 Закона за енергетиката на кметовете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общини се възлагат следните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задължения:</w:t>
      </w:r>
    </w:p>
    <w:p w:rsidR="005F5701" w:rsidRPr="005F5701" w:rsidRDefault="005F5701" w:rsidP="005F570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да изискват от енергийните предпри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ятия на територията на общината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прогнози за развитието на потреблението на електрическ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и топлинна енергия и природен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газ, програми и планове за електроснабдяване, </w:t>
      </w:r>
      <w:proofErr w:type="spellStart"/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топлоснабдяване</w:t>
      </w:r>
      <w:proofErr w:type="spellEnd"/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газоснабдяване;</w:t>
      </w:r>
    </w:p>
    <w:p w:rsidR="005F5701" w:rsidRPr="005F5701" w:rsidRDefault="005F5701" w:rsidP="005F570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да осигуряват изграждането, експлоатацият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а, поддържането и развитието на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мрежите и съоръженията за външно осветление за имоти - общинска собственост;</w:t>
      </w:r>
    </w:p>
    <w:p w:rsidR="005F5701" w:rsidRDefault="005F5701" w:rsidP="005F570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да предвиждат в общите и 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подробните </w:t>
      </w:r>
      <w:proofErr w:type="spellStart"/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>устройствени</w:t>
      </w:r>
      <w:proofErr w:type="spellEnd"/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планове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благоустройствени работи, необходими за изпълнението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инвестиционните програми на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енергийните предприятия за развитие на мре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жи и съоръжения на техническата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инфраструктура.</w:t>
      </w:r>
    </w:p>
    <w:p w:rsidR="00BF3F6E" w:rsidRDefault="00BF3F6E" w:rsidP="00BF3F6E">
      <w:pPr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BF3F6E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Закон за устройство на територията /ЗУТ/ (изм. и доп. ДВ. бр.6 от 20 януари 2023г.)</w:t>
      </w:r>
    </w:p>
    <w:p w:rsidR="008124B9" w:rsidRDefault="008124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Едно от основните изисквания на Закона за ус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тройство на територията (ЗУТ) е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т.нар. „шесто изискване към строежите“ - изискването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енергийна ефективност (вж. чл.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169, ал. 1, т. 6 от ЗУТ), въведено в ЗУТ през 2005 г. С въ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веждането на това изискване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дейностите, свързани с реализация на инвестиционни нам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ерения в областта на строежите,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това число и дейностите по изпълнение на </w:t>
      </w:r>
      <w:proofErr w:type="spellStart"/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ващи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са поставени на нова основа.</w:t>
      </w:r>
    </w:p>
    <w:p w:rsidR="008124B9" w:rsidRDefault="008124B9" w:rsidP="008124B9">
      <w:pPr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Подзаконови нормативни актове в областта на енергийната ефективност</w:t>
      </w:r>
    </w:p>
    <w:p w:rsidR="008124B9" w:rsidRPr="008124B9" w:rsidRDefault="008124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 w:rsid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Е-РД-04-1 от 22.01.201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6 г. за обследване за енергийна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ефективност, сертифициране и оценка на енергийните спестявания на сгради;</w:t>
      </w:r>
    </w:p>
    <w:p w:rsidR="008124B9" w:rsidRPr="008124B9" w:rsidRDefault="008124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 w:rsid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Е-РД-04-2 от 22.01.2016 г. за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казателите за разход на енергия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и енергийните характеристики на сградите;</w:t>
      </w:r>
    </w:p>
    <w:p w:rsidR="008124B9" w:rsidRPr="008124B9" w:rsidRDefault="008124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НАРЕДБА № 5 за техническите паспорти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строежите (изм. ДВ. бр.68 от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17.08.2021 г.)</w:t>
      </w:r>
    </w:p>
    <w:p w:rsidR="008124B9" w:rsidRDefault="00C767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- НАРЕДБА № РД-16-347 от </w:t>
      </w:r>
      <w:r w:rsidR="008124B9"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02.04.2009 г. за условията и реда за определяне</w:t>
      </w:r>
      <w:r w:rsid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8124B9"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размера и изплащане на планираните средства по договор с гарантиран резултат,</w:t>
      </w:r>
      <w:r w:rsid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водещи </w:t>
      </w:r>
      <w:r w:rsidR="008124B9"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до енергийни спестявания в сгради - държавна и/или общинска собственост;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НАРЕДБА № Е-РД-04-1 от 5 април 2022 г. за условията и реда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извършване на проверка за енергийна ефективнос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 на отоплителните инсталации и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инсталациите за комбинирано отопление и вентила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ц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ия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50,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1 и на климатичните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инсталации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51,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1, условията и реда за изгот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вянето на оценка на енергийните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спестявания, както и условията и реда за създаване,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поддържане и ползване на базата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данни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52 от Закона за енергийна ефективност (в сила от 15.04.2022 г.);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Е-РД-16-647 от 15.12.2015 г. за определяне на съдържанието,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структурата, условията и реда за набиране и предоставя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не на информация (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Обн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ДВ. бр.3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от 12 Януари 2016г.);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Е-РД-04-3 от 04.05.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2016 г.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допустимите мерки за осъществяване на енергийни спестявания в крайното потребление, начините на доказване на постигнатите енергийни спестявания, изискванията към методите за тяхното оценяване и начините за потвърждаването им (загл. изм. - </w:t>
      </w:r>
      <w:proofErr w:type="spellStart"/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дв</w:t>
      </w:r>
      <w:proofErr w:type="spellEnd"/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, бр. 102 от 2022 г.)</w:t>
      </w:r>
      <w:r w:rsid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>,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(изм. и доп. ДВ. бр.102 от 23 декември 2022г.);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Е-РД-04-05 от 08.09.2016 г. 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определяне на показателите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разход на енергия, енергийните характеристики на пр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едприятия, промишлени системи и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системи за външно изкуствено осветление, както и за оп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ределяне на условията и реда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извършване на обследване за енергийна ефективност и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зготвяне на оценка на енергийни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спестявания;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НАРЕДБА № 6 от 24 февруари 2014 г. за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присъединяване на производители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 клиенти на електрическа енергия към прено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сната или към разпределителните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електрически мрежи (ЗЕ) (</w:t>
      </w:r>
      <w:r w:rsidR="008C6B6A" w:rsidRP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>изм. и доп. ДВ. бр.55 от 27 юни 2023г.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);</w:t>
      </w:r>
    </w:p>
    <w:p w:rsidR="008124B9" w:rsidRPr="008124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за методиките за определянето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националната цел за енергийна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 и за определянето на общата кумулатив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цел, въвеждането на схема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задължения за енергийни спестявания и разпредел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янето на индивидуалните цели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енергийни спестявания между задължените лица (</w:t>
      </w:r>
      <w:r w:rsid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>в</w:t>
      </w:r>
      <w:r w:rsidR="008C6B6A" w:rsidRP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сила от 26.04.2022 г.</w:t>
      </w:r>
      <w:r w:rsid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>)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2A588D" w:rsidRDefault="002A588D" w:rsidP="002A588D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7D5321" w:rsidRDefault="007D5321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7D5321" w:rsidRDefault="007D5321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CD3D37" w:rsidRDefault="00CD3D37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0E3AA2" w:rsidRDefault="000E3AA2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0E3AA2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lastRenderedPageBreak/>
        <w:t>III. ПРОФИЛ НА ОБЩИНА КРИВОДОЛ</w:t>
      </w:r>
    </w:p>
    <w:p w:rsidR="007D5321" w:rsidRDefault="007D5321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7D5321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3.1. Географска характеристика, релеф, климат, води и почви</w:t>
      </w:r>
    </w:p>
    <w:p w:rsidR="007D5321" w:rsidRDefault="00112862" w:rsidP="005D7DD7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 Криводол се намира в Северозападна България.  Разположена е в ниските части на </w:t>
      </w:r>
      <w:proofErr w:type="spellStart"/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Предбалкана</w:t>
      </w:r>
      <w:proofErr w:type="spellEnd"/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като малка част от нея обхваща Дунавската равнина. Общината принадлежи към Северозападния район за планиране и е част от Врачанска област. Община Криводол е най-западната община в границите на област Враца. Площта на общината е 326,9 кв. км.,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равнява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щи се на 10,0% от територията на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област Вр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аца (3 620 км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bg-BG"/>
        </w:rPr>
        <w:t>2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)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3,1 % от територията на Северозападния район за планиране.</w:t>
      </w:r>
    </w:p>
    <w:p w:rsidR="00112862" w:rsidRDefault="00112862" w:rsidP="00112862">
      <w:pPr>
        <w:spacing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Фиг. 1 Разположение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на територията на Община Криводол в област Враца</w:t>
      </w:r>
    </w:p>
    <w:p w:rsidR="00112862" w:rsidRDefault="00112862" w:rsidP="00112862">
      <w:pPr>
        <w:spacing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               </w:t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3629025" cy="3872993"/>
            <wp:effectExtent l="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of_Krivodol_municipality_(Vratsa_Province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0" cy="387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Границите ѝ са следните: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североизток – община Хайредин и община Борован;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югоизток – община Враца;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юг – община Вършец от Област Монтана;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югозапад – община Берковица от Област Монтана;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запад – община Монтана от Област Монтана;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северозапад и север – община Бойчиновци от Област Монтана.</w:t>
      </w:r>
    </w:p>
    <w:p w:rsid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 Криводол отстои на 60 км от държавната граница с Република Сърбия и на 50 км от границата с Република Румъния.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Най–близко </w:t>
      </w: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разположените гранични контролно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–пропускателни пунктове с двете </w:t>
      </w: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страни, са: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− ГКПП Оряхово – ферибот, който свързва гр. Оряхово (област Враца) с румънския</w:t>
      </w:r>
    </w:p>
    <w:p w:rsid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град </w:t>
      </w:r>
      <w:proofErr w:type="spellStart"/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Бекет</w:t>
      </w:r>
      <w:proofErr w:type="spellEnd"/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. ГКПП е разположен на 71 км от общинския център – гр. Криводол;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− Мост „Нова Европа“ (Дунав мост 2), свързващ гр. Видин с румънския град </w:t>
      </w:r>
      <w:proofErr w:type="spellStart"/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Калафат</w:t>
      </w:r>
      <w:proofErr w:type="spellEnd"/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Отстои на 131 км от гр. Криводол;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− ГКПП Калотина, който свързва територията на България с Република Сърбия.</w:t>
      </w:r>
    </w:p>
    <w:p w:rsid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Намира се на разстояние от 128 км от гр. Криводол.</w:t>
      </w:r>
    </w:p>
    <w:p w:rsidR="00112862" w:rsidRDefault="006D4F24" w:rsidP="005D7DD7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D4F24">
        <w:rPr>
          <w:rFonts w:ascii="Times New Roman" w:hAnsi="Times New Roman"/>
          <w:color w:val="000000" w:themeColor="text1"/>
          <w:sz w:val="24"/>
          <w:szCs w:val="24"/>
          <w:lang w:val="bg-BG"/>
        </w:rPr>
        <w:t>Географското положение на общината се оценява като благоприятно от гледна точка на възможностите за нейното развитие.</w:t>
      </w:r>
      <w:r w:rsid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Изследваната територия се пресича от важни транс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портни артерии с международно и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национално значение. Южната част на общината се пресич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от републиканския първокласен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път I–1 (Е79), който в направление север – юг свързва територията на страната с Репуб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лика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Гърция (ГКПП Кулата – </w:t>
      </w:r>
      <w:proofErr w:type="spellStart"/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Промахон</w:t>
      </w:r>
      <w:proofErr w:type="spellEnd"/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). През територия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та на община Криводол преминава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главна железопътна линия № 7 Мездра – Видин, която при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гр. Мездра се свързва с главна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железопътна линия № 2 София – Варна.</w:t>
      </w:r>
      <w:r w:rsidRPr="006D4F2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Освен до международен транзитен път Е 79 – част от европейски транспортен коридор 4, от общината има достъп и до коридор 7.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Коридор № 4 – Дрезден/Нюрнберг – Прага – Виена/Братислава – Будапеща Крайова / Констанца – Видин – Враца –Мездра - София – Солун /Пловдив – Истанбул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Коридор № 7 – Рейн – </w:t>
      </w: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Майн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Дунав (Дунавският воден път). От Криводол има достъп до коридор 7 по Е 79 Мездра – Враца /15 км/ - път II-15 до Оряхово, който е гръбнак на пътната инфраструктура във Врачанска област, град, разположен на р. Дунав, където се намира най-натоварения в момента наш ферибот и осъществява връзка с коридор 7.</w:t>
      </w:r>
    </w:p>
    <w:p w:rsidR="009E583A" w:rsidRPr="009E583A" w:rsidRDefault="0008276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Международни пътища: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• Е79- Гърция – Западна Европа; София – Мездра – Враца – Видин – Крайова;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Е79- ІІ – 15 </w:t>
      </w:r>
      <w:r w:rsid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Враца- Ферибот Оряхово – </w:t>
      </w:r>
      <w:proofErr w:type="spellStart"/>
      <w:r w:rsid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>Бекет</w:t>
      </w:r>
      <w:proofErr w:type="spellEnd"/>
      <w:r w:rsid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Близост до важни транспортни точки и икономически центрове: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Отстояние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главен път: на територията на общината преминава главен път Е - 79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/София - Мездра - Видин/, който е част от голямата трансгранична магистрала и не по- маловажния път Монтана - Борован - Плевен - Варна.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Отстояние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ж.п. линии: през територията на Община Криводол преминава основната жп. линия за Северозападна България София - Видин.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Отстояние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морски пристанища: до пристанище Варна - 430 км., Бургас - 480 км.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Отстояние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речни пристанища: Видин - 110 км.; Лом - 80 км.; Оряхово - 75 км.; Русе - 260 км.</w:t>
      </w:r>
    </w:p>
    <w:p w:rsidR="009E583A" w:rsidRDefault="009E583A" w:rsidP="005D7DD7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Отстояния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летища: София - 130 км.; Пловдив - 280 км.</w:t>
      </w:r>
    </w:p>
    <w:p w:rsidR="0008276A" w:rsidRDefault="0008276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6D4F24" w:rsidRDefault="006D4F24" w:rsidP="00A06CBB">
      <w:pPr>
        <w:spacing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6D4F2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Фиг. 2: Карта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на територията на Община Криводол</w:t>
      </w:r>
    </w:p>
    <w:p w:rsidR="006D4F24" w:rsidRDefault="006D4F24" w:rsidP="00980ECE">
      <w:pPr>
        <w:spacing w:line="276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4898347" cy="5400675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garia_Krivodol_Municipality_geographic_map_bg.sv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626" cy="54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6A" w:rsidRPr="0008276A" w:rsidRDefault="0008276A" w:rsidP="0008276A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Административният център на общината е гр. Криводол. Общината се състои от 15 населени места от общо 123 за областта или 12.2% от селищата, от които един град и 14 села: </w:t>
      </w:r>
    </w:p>
    <w:p w:rsidR="0008276A" w:rsidRPr="0008276A" w:rsidRDefault="0008276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гр.Криводол;             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</w:t>
      </w:r>
      <w:r w:rsidRP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с. Галатин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Осен;</w:t>
      </w:r>
    </w:p>
    <w:p w:rsidR="0008276A" w:rsidRPr="0008276A" w:rsidRDefault="0008276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с. Баурене;                               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Градешница;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Пудрия;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</w:t>
      </w:r>
    </w:p>
    <w:p w:rsidR="0008276A" w:rsidRPr="0008276A" w:rsidRDefault="0008276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Ботуня;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Добруша;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Ракево;</w:t>
      </w:r>
    </w:p>
    <w:p w:rsidR="0008276A" w:rsidRPr="0008276A" w:rsidRDefault="0008276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Главаци;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Краводер;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Уровене;</w:t>
      </w:r>
    </w:p>
    <w:p w:rsidR="0008276A" w:rsidRDefault="005D7DD7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Голе</w:t>
      </w:r>
      <w:r w:rsidR="0008276A" w:rsidRP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>мо Бабино;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Лесура;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Фурен.</w:t>
      </w:r>
    </w:p>
    <w:p w:rsidR="00DA07C4" w:rsidRDefault="001510FA" w:rsidP="00A06CB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510F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Основни данни за община Криводол и съседните общини</w:t>
      </w:r>
    </w:p>
    <w:tbl>
      <w:tblPr>
        <w:tblW w:w="6118" w:type="dxa"/>
        <w:tblInd w:w="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4"/>
        <w:gridCol w:w="2294"/>
      </w:tblGrid>
      <w:tr w:rsidR="001510FA" w:rsidRPr="001510FA" w:rsidTr="007F3433">
        <w:trPr>
          <w:trHeight w:hRule="exact" w:val="1806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extDirection w:val="btLr"/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Район,</w:t>
            </w:r>
            <w:r w:rsidRPr="001510FA">
              <w:rPr>
                <w:rFonts w:ascii="Times New Roman" w:hAnsi="Times New Roman"/>
                <w:spacing w:val="-5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-1"/>
                <w:w w:val="99"/>
                <w:sz w:val="24"/>
                <w:szCs w:val="24"/>
                <w:lang w:val="bg-BG" w:eastAsia="bg-BG"/>
              </w:rPr>
              <w:t>о</w:t>
            </w:r>
            <w:r w:rsidRPr="001510FA">
              <w:rPr>
                <w:rFonts w:ascii="Times New Roman" w:hAnsi="Times New Roman"/>
                <w:w w:val="99"/>
                <w:sz w:val="24"/>
                <w:szCs w:val="24"/>
                <w:lang w:val="bg-BG" w:eastAsia="bg-BG"/>
              </w:rPr>
              <w:t>блас</w:t>
            </w:r>
            <w:r w:rsidRPr="001510FA">
              <w:rPr>
                <w:rFonts w:ascii="Times New Roman" w:hAnsi="Times New Roman"/>
                <w:spacing w:val="-2"/>
                <w:w w:val="99"/>
                <w:sz w:val="24"/>
                <w:szCs w:val="24"/>
                <w:lang w:val="bg-BG" w:eastAsia="bg-BG"/>
              </w:rPr>
              <w:t>т</w:t>
            </w:r>
            <w:r w:rsidRPr="001510FA">
              <w:rPr>
                <w:rFonts w:ascii="Times New Roman" w:hAnsi="Times New Roman"/>
                <w:w w:val="99"/>
                <w:sz w:val="24"/>
                <w:szCs w:val="24"/>
                <w:lang w:val="bg-BG" w:eastAsia="bg-BG"/>
              </w:rPr>
              <w:t>,</w:t>
            </w: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pacing w:val="1"/>
                <w:w w:val="99"/>
                <w:sz w:val="24"/>
                <w:szCs w:val="24"/>
                <w:lang w:val="bg-BG" w:eastAsia="bg-BG"/>
              </w:rPr>
              <w:t>об</w:t>
            </w:r>
            <w:r w:rsidRPr="001510FA">
              <w:rPr>
                <w:rFonts w:ascii="Times New Roman" w:hAnsi="Times New Roman"/>
                <w:w w:val="99"/>
                <w:sz w:val="24"/>
                <w:szCs w:val="24"/>
                <w:lang w:val="bg-BG" w:eastAsia="bg-BG"/>
              </w:rPr>
              <w:t>щина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extDirection w:val="btLr"/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Т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ери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то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рия к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.</w:t>
            </w:r>
            <w:r w:rsidRPr="001510FA">
              <w:rPr>
                <w:rFonts w:ascii="Times New Roman" w:hAnsi="Times New Roman"/>
                <w:spacing w:val="-2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км</w:t>
            </w:r>
          </w:p>
        </w:tc>
      </w:tr>
      <w:tr w:rsidR="001510FA" w:rsidRPr="001510FA" w:rsidTr="007F3433">
        <w:trPr>
          <w:trHeight w:hRule="exact" w:val="38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Б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ъ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лга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рия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111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 xml:space="preserve"> 0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01</w:t>
            </w:r>
            <w:r w:rsidRPr="001510FA">
              <w:rPr>
                <w:rFonts w:ascii="Times New Roman" w:hAnsi="Times New Roman"/>
                <w:spacing w:val="-2"/>
                <w:sz w:val="24"/>
                <w:szCs w:val="24"/>
                <w:lang w:val="bg-BG" w:eastAsia="bg-BG"/>
              </w:rPr>
              <w:t>.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9</w:t>
            </w:r>
          </w:p>
        </w:tc>
      </w:tr>
      <w:tr w:rsidR="001510FA" w:rsidRPr="001510FA" w:rsidTr="007F3433">
        <w:trPr>
          <w:trHeight w:hRule="exact" w:val="377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С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еве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роз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п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ад</w:t>
            </w:r>
            <w:r w:rsidRPr="001510FA">
              <w:rPr>
                <w:rFonts w:ascii="Times New Roman" w:hAnsi="Times New Roman"/>
                <w:spacing w:val="3"/>
                <w:sz w:val="24"/>
                <w:szCs w:val="24"/>
                <w:lang w:val="bg-BG" w:eastAsia="bg-BG"/>
              </w:rPr>
              <w:t>е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н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1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 xml:space="preserve">0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6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0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6</w:t>
            </w:r>
          </w:p>
        </w:tc>
      </w:tr>
      <w:tr w:rsidR="001510FA" w:rsidRPr="001510FA" w:rsidTr="007F3433">
        <w:trPr>
          <w:trHeight w:hRule="exact" w:val="396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л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3"/>
                <w:sz w:val="24"/>
                <w:szCs w:val="24"/>
                <w:lang w:val="bg-BG" w:eastAsia="bg-BG"/>
              </w:rPr>
              <w:t>с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т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ц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3 61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9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.7</w:t>
            </w:r>
          </w:p>
        </w:tc>
      </w:tr>
      <w:tr w:rsidR="001510FA" w:rsidRPr="001510FA" w:rsidTr="007F3433">
        <w:trPr>
          <w:trHeight w:hRule="exact" w:val="411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Бо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й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чи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о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ц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и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308.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3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</w:t>
            </w:r>
          </w:p>
        </w:tc>
      </w:tr>
      <w:tr w:rsidR="001510FA" w:rsidRPr="001510FA" w:rsidTr="007F3433">
        <w:trPr>
          <w:trHeight w:hRule="exact" w:val="395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Мон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т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675.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7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2</w:t>
            </w:r>
          </w:p>
        </w:tc>
      </w:tr>
      <w:tr w:rsidR="001510FA" w:rsidRPr="001510FA" w:rsidTr="007F3433">
        <w:trPr>
          <w:trHeight w:hRule="exact" w:val="37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Б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е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к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о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ц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464.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3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7</w:t>
            </w:r>
          </w:p>
        </w:tc>
      </w:tr>
      <w:tr w:rsidR="001510FA" w:rsidRPr="001510FA" w:rsidTr="007F3433">
        <w:trPr>
          <w:trHeight w:hRule="exact" w:val="370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ъ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шец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240.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1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1</w:t>
            </w:r>
          </w:p>
        </w:tc>
      </w:tr>
      <w:tr w:rsidR="001510FA" w:rsidRPr="001510FA" w:rsidTr="007F3433">
        <w:trPr>
          <w:trHeight w:hRule="exact" w:val="37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ц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706.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2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4</w:t>
            </w:r>
          </w:p>
        </w:tc>
      </w:tr>
      <w:tr w:rsidR="001510FA" w:rsidRPr="001510FA" w:rsidTr="007F3433">
        <w:trPr>
          <w:trHeight w:hRule="exact" w:val="370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Боро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ван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210.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7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</w:t>
            </w:r>
          </w:p>
        </w:tc>
      </w:tr>
      <w:tr w:rsidR="001510FA" w:rsidRPr="001510FA" w:rsidTr="007F3433">
        <w:trPr>
          <w:trHeight w:hRule="exact" w:val="37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Х</w:t>
            </w:r>
            <w:r w:rsidRPr="001510FA">
              <w:rPr>
                <w:rFonts w:ascii="Times New Roman" w:hAnsi="Times New Roman"/>
                <w:spacing w:val="3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й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ед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н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189.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0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7</w:t>
            </w:r>
          </w:p>
        </w:tc>
      </w:tr>
      <w:tr w:rsidR="001510FA" w:rsidRPr="001510FA" w:rsidTr="007F3433">
        <w:trPr>
          <w:trHeight w:hRule="exact" w:val="37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4F"/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щ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ина</w:t>
            </w:r>
            <w:r w:rsidRPr="001510FA">
              <w:rPr>
                <w:rFonts w:ascii="Times New Roman" w:hAnsi="Times New Roman"/>
                <w:spacing w:val="-9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Криводол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4F"/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326.</w:t>
            </w:r>
            <w:r w:rsidR="00AB2739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90</w:t>
            </w:r>
          </w:p>
        </w:tc>
      </w:tr>
    </w:tbl>
    <w:p w:rsidR="001510FA" w:rsidRDefault="001510F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BA27CD" w:rsidRDefault="00BA27CD" w:rsidP="0008276A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BA27CD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Релеф и геоложка характеристика</w:t>
      </w:r>
    </w:p>
    <w:p w:rsidR="00D0413D" w:rsidRPr="00D0413D" w:rsidRDefault="00D0413D" w:rsidP="00D0413D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Релефът е разнообразен, като преобладава хълмистият и нископланинският релеф в землището на община Криводол, което е важно условие и ресурс за развитие на интензивно аграрно стопанство. Основната част от земеделските територии са с малки </w:t>
      </w: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наклони и не ограничават териториалното развитие на транспортната инфраструктура, селищната мрежа и изграждането на напоителните системи.  </w:t>
      </w:r>
    </w:p>
    <w:p w:rsidR="00D0413D" w:rsidRPr="00D0413D" w:rsidRDefault="00D0413D" w:rsidP="00D0413D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Основно релефът на общината е представен от морфоструктурата на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Балканидите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а най-северните части - от Мизийската плоча. Ясната граница между двете морфоструктури е прокарана от с. Владимирово и с.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Jlecypa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където са разкрити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маастрихтските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варовици изпод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миоценската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покривка. Тази ивица се нарича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Лютенска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хорст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антиклинала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). Основната структура, която се включва в релефа на територията на община Криводол е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Мраморенската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антиклинала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която изгражда източната част на Белоградчишкия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антиклинорий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Тя се простира на юг от северната ивица на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Предбалкана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на изток от р. Ботуня, северно от Милин камък и през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Каменополското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възвишение достига до долината на р. Искър. По протежението й са разкрити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кредни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палеогенски и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неогенски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седименти. Ядрото е формирано през долната креда, а мантията през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палеогена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На запад от р. Ботуня е развита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Салашката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синклинала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Белимелско-Ботунски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участък). Геоложкият строеж предопределя формирането на всички основни типове подземни води -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пукнатинни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, карстови и порови.</w:t>
      </w:r>
    </w:p>
    <w:p w:rsidR="00D0413D" w:rsidRPr="00D0413D" w:rsidRDefault="00D0413D" w:rsidP="00D0413D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общината условно попада в три физикогеографски области на България – Западна Стара планина, Западния Предбалкан и Западната Дунавска равнина.</w:t>
      </w:r>
    </w:p>
    <w:p w:rsidR="00D0413D" w:rsidRPr="00D0413D" w:rsidRDefault="00D0413D" w:rsidP="00D0413D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Към Старопланинската физикогеографска област се отнасят най-северозападните части на Врачанска планина, заемащи най-южната част общината – част от землищата на селата Главаци и Ботуня. Тук се намира и най-високата точка на общината – 1073 m, разположена югоизточно от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Мътнишкия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манастир „Св. Николай“.</w:t>
      </w:r>
    </w:p>
    <w:p w:rsidR="00E56434" w:rsidRDefault="00D0413D" w:rsidP="00E56434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Средната част от територията на общината попада в пределите на Западния Предбалкан, като тук преобладаващият релеф е хълмистия. Тук са обособени два ниски рида, които попадат частично в пределите на общината. Между долините на реките Ботуня и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Рибине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(десни притоци на Огоста), в посока от северозапад на югоизток се простира централната и югоизточна част на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Владимировския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рид с връх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Бауренска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могила (281 m), разположен северозападно от село Баурене. На югоизток от него, в пределите на общината попадат най-северозападните разклонения на възвишението Милин камък с максимална височина от 276 m източно от град Криводол. По североизточните склонове на двата рида преминава условната граница между Западния Предбалкан и Западната Дунавска равнина. Между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Владимировския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рид и възвишението Милин камък на североизток и Врачанска планина на юг в посока от югоизток на северозапад се простира североизточната, най-ниска част на обширното и равно Врачанско поле, като неговата надморска височина тук е около 250 m. Най-северната част на общината, северно от двете възвишения е заета от южните части на Западната Дунавска равнина, като тук релефът е равнинен. Северозападно от село Фурен, в долината на река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Рибине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(десен приток на Огоста) се намира най-ниската точка на общината – 75 m н.в.</w:t>
      </w:r>
    </w:p>
    <w:p w:rsidR="00A5008E" w:rsidRDefault="00D0413D" w:rsidP="00A5008E">
      <w:pPr>
        <w:jc w:val="both"/>
        <w:rPr>
          <w:lang w:val="bg-BG"/>
        </w:rPr>
      </w:pPr>
      <w:r w:rsidRPr="00D0413D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lastRenderedPageBreak/>
        <w:t>Климат</w:t>
      </w: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  <w:r w:rsidRPr="00D0413D">
        <w:t xml:space="preserve"> </w:t>
      </w:r>
      <w:r w:rsidR="00A5008E">
        <w:rPr>
          <w:lang w:val="bg-BG"/>
        </w:rPr>
        <w:tab/>
      </w:r>
    </w:p>
    <w:p w:rsidR="00A5008E" w:rsidRDefault="00A5008E" w:rsidP="00A5008E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Местоположението</w:t>
      </w:r>
      <w:r w:rsidR="00D0413D"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общината в Северозападна България определя доминирането на умерено-континентален тип климат. Той се формира под влияние на континенталните въздушни маси  на умерените ширини, които нахлуват от североизток \по-рядко от </w:t>
      </w:r>
      <w:proofErr w:type="spellStart"/>
      <w:r w:rsidR="00D0413D"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северозапад|</w:t>
      </w:r>
      <w:proofErr w:type="spellEnd"/>
      <w:r w:rsidR="00D0413D"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на континентални въздушни маси, формирани над Балканския полуостров. С конкретно влияние са и трансформираните в различна степен океански въздушни маси, които нахлуват от северозапад и запад  (по-рядко от север и североизток). Характерни са нахлувания и на тропични въздушни маси от юг и на арктични въздушни маси от североизток. Умерено-континенталният тип климат е мо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дифициран до известна степен по</w:t>
      </w:r>
      <w:r w:rsidR="00D0413D"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посока север – юг, под влияние на релефа. Влиянието на релефа се изразява и в създаване на условия за увеличаване на облачността и съответно на количеството на валежите в южната части на общината.</w:t>
      </w:r>
    </w:p>
    <w:p w:rsidR="00A5008E" w:rsidRPr="00D0413D" w:rsidRDefault="00A5008E" w:rsidP="00A5008E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A5008E" w:rsidRDefault="00A5008E" w:rsidP="00A5008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 wp14:anchorId="25C6AA5D" wp14:editId="5182725F">
            <wp:extent cx="5942965" cy="3456940"/>
            <wp:effectExtent l="0" t="0" r="635" b="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08E" w:rsidRDefault="00A5008E" w:rsidP="00A5008E">
      <w:pPr>
        <w:spacing w:line="276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A5008E">
        <w:rPr>
          <w:rFonts w:ascii="Times New Roman" w:hAnsi="Times New Roman"/>
          <w:color w:val="000000" w:themeColor="text1"/>
          <w:sz w:val="24"/>
          <w:szCs w:val="24"/>
          <w:lang w:val="bg-BG"/>
        </w:rPr>
        <w:t>Климатични области в България</w:t>
      </w:r>
    </w:p>
    <w:p w:rsidR="00A5008E" w:rsidRDefault="00A5008E" w:rsidP="00A5008E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836338" w:rsidRP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6338">
        <w:rPr>
          <w:rFonts w:ascii="Times New Roman" w:hAnsi="Times New Roman"/>
          <w:color w:val="000000" w:themeColor="text1"/>
          <w:sz w:val="24"/>
          <w:szCs w:val="24"/>
          <w:lang w:val="bg-BG"/>
        </w:rPr>
        <w:t>Годишните валежи на територията на общината се изменят в диапазона 600 – 800 мм. На територията на общината се запазва характерната за умерено-ко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нтиненталната климатична област особеност</w:t>
      </w:r>
      <w:r w:rsidRPr="0083633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нарастване на валежите в посока към Глав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ната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старопланинска верига като</w:t>
      </w:r>
      <w:r w:rsidRPr="0083633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най-голяма е валежната сума в южната част на общината, а най- малка в северната част от територията.</w:t>
      </w:r>
    </w:p>
    <w:p w:rsid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836338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Пространствено разпределение на годишните валежи (в mm) в България</w:t>
      </w:r>
    </w:p>
    <w:p w:rsid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</w:p>
    <w:p w:rsidR="00836338" w:rsidRP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 wp14:anchorId="58E5F838" wp14:editId="0970652C">
            <wp:extent cx="5295265" cy="3380740"/>
            <wp:effectExtent l="0" t="0" r="635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3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338" w:rsidRP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</w:pPr>
      <w:r w:rsidRPr="00836338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Източник: “Доклад за пространственото разпределение на почвеното засушаване в България и неговото териториално разпределение”, проф. дфн Веселин Александров, Националният институт по хидрология и метеорология на БАН  </w:t>
      </w:r>
    </w:p>
    <w:p w:rsid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Вътрешногодишното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разпределение на валежите се характеризира с проявата  на  типич</w:t>
      </w:r>
      <w:r>
        <w:rPr>
          <w:rFonts w:ascii="Times New Roman" w:hAnsi="Times New Roman"/>
          <w:sz w:val="24"/>
          <w:szCs w:val="24"/>
          <w:lang w:val="bg-BG"/>
        </w:rPr>
        <w:t>ен умерено-континентален режим -</w:t>
      </w:r>
      <w:r w:rsidRPr="00836338">
        <w:rPr>
          <w:rFonts w:ascii="Times New Roman" w:hAnsi="Times New Roman"/>
          <w:sz w:val="24"/>
          <w:szCs w:val="24"/>
          <w:lang w:val="bg-BG"/>
        </w:rPr>
        <w:t xml:space="preserve"> основен максимум през м. май-юни и минимум през февруари.</w:t>
      </w:r>
    </w:p>
    <w:p w:rsid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676C2" w:rsidRPr="00836338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591"/>
        <w:gridCol w:w="590"/>
        <w:gridCol w:w="590"/>
        <w:gridCol w:w="591"/>
        <w:gridCol w:w="676"/>
        <w:gridCol w:w="676"/>
        <w:gridCol w:w="605"/>
        <w:gridCol w:w="651"/>
        <w:gridCol w:w="591"/>
        <w:gridCol w:w="591"/>
        <w:gridCol w:w="592"/>
        <w:gridCol w:w="599"/>
        <w:gridCol w:w="928"/>
      </w:tblGrid>
      <w:tr w:rsidR="00836338" w:rsidRPr="00836338" w:rsidTr="007F3433">
        <w:trPr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Станция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ІІ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ІІІ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ІV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VІІ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VІІІ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ІХ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ХІ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ХІІ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Ср.год.</w:t>
            </w:r>
          </w:p>
        </w:tc>
      </w:tr>
      <w:tr w:rsidR="00836338" w:rsidRPr="00836338" w:rsidTr="007F3433">
        <w:trPr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Криводол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90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90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653</w:t>
            </w:r>
          </w:p>
        </w:tc>
      </w:tr>
      <w:tr w:rsidR="00836338" w:rsidRPr="00836338" w:rsidTr="007F3433">
        <w:trPr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Враца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71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106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78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811</w:t>
            </w:r>
          </w:p>
        </w:tc>
      </w:tr>
      <w:tr w:rsidR="00836338" w:rsidRPr="00836338" w:rsidTr="007F3433">
        <w:trPr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Монтана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89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85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628</w:t>
            </w:r>
          </w:p>
        </w:tc>
      </w:tr>
    </w:tbl>
    <w:p w:rsidR="00836338" w:rsidRPr="00836338" w:rsidRDefault="00836338" w:rsidP="00836338">
      <w:pPr>
        <w:spacing w:after="0" w:line="360" w:lineRule="auto"/>
        <w:ind w:left="5400" w:firstLine="360"/>
        <w:jc w:val="center"/>
        <w:rPr>
          <w:rFonts w:ascii="Times New Roman" w:hAnsi="Times New Roman"/>
          <w:b/>
        </w:rPr>
      </w:pPr>
      <w:r w:rsidRPr="00836338">
        <w:rPr>
          <w:rFonts w:ascii="Times New Roman" w:hAnsi="Times New Roman"/>
          <w:b/>
          <w:lang w:val="bg-BG"/>
        </w:rPr>
        <w:t xml:space="preserve">Климатичен справочник </w:t>
      </w:r>
    </w:p>
    <w:p w:rsidR="00836338" w:rsidRPr="00836338" w:rsidRDefault="00836338" w:rsidP="00836338">
      <w:pPr>
        <w:spacing w:after="0" w:line="360" w:lineRule="auto"/>
        <w:ind w:left="5400" w:firstLine="360"/>
        <w:jc w:val="center"/>
        <w:rPr>
          <w:rFonts w:ascii="Times New Roman" w:hAnsi="Times New Roman"/>
          <w:b/>
        </w:rPr>
      </w:pPr>
    </w:p>
    <w:p w:rsidR="00836338" w:rsidRDefault="00B84E95" w:rsidP="00B84E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B84E95">
        <w:rPr>
          <w:rFonts w:ascii="Times New Roman" w:hAnsi="Times New Roman"/>
          <w:sz w:val="24"/>
          <w:szCs w:val="24"/>
          <w:lang w:val="bg-BG"/>
        </w:rPr>
        <w:lastRenderedPageBreak/>
        <w:t>Средната годишна температура е в порядъка на око</w:t>
      </w:r>
      <w:r>
        <w:rPr>
          <w:rFonts w:ascii="Times New Roman" w:hAnsi="Times New Roman"/>
          <w:sz w:val="24"/>
          <w:szCs w:val="24"/>
          <w:lang w:val="bg-BG"/>
        </w:rPr>
        <w:t xml:space="preserve">ло 11,0ºС. Средната температура </w:t>
      </w:r>
      <w:r w:rsidRPr="00B84E95">
        <w:rPr>
          <w:rFonts w:ascii="Times New Roman" w:hAnsi="Times New Roman"/>
          <w:sz w:val="24"/>
          <w:szCs w:val="24"/>
          <w:lang w:val="bg-BG"/>
        </w:rPr>
        <w:t xml:space="preserve">през най–студения месец януари, се характеризира с отрицателна стойност от –2,0ºС (до –3,0ºС), като при големи </w:t>
      </w:r>
      <w:proofErr w:type="spellStart"/>
      <w:r w:rsidRPr="00B84E95">
        <w:rPr>
          <w:rFonts w:ascii="Times New Roman" w:hAnsi="Times New Roman"/>
          <w:sz w:val="24"/>
          <w:szCs w:val="24"/>
          <w:lang w:val="bg-BG"/>
        </w:rPr>
        <w:t>застудявания</w:t>
      </w:r>
      <w:proofErr w:type="spellEnd"/>
      <w:r w:rsidRPr="00B84E95">
        <w:rPr>
          <w:rFonts w:ascii="Times New Roman" w:hAnsi="Times New Roman"/>
          <w:sz w:val="24"/>
          <w:szCs w:val="24"/>
          <w:lang w:val="bg-BG"/>
        </w:rPr>
        <w:t xml:space="preserve"> с</w:t>
      </w:r>
      <w:r>
        <w:rPr>
          <w:rFonts w:ascii="Times New Roman" w:hAnsi="Times New Roman"/>
          <w:sz w:val="24"/>
          <w:szCs w:val="24"/>
          <w:lang w:val="bg-BG"/>
        </w:rPr>
        <w:t>е отчитат температури до –15–20</w:t>
      </w:r>
      <w:r w:rsidRPr="00B84E95">
        <w:rPr>
          <w:rFonts w:ascii="Times New Roman" w:hAnsi="Times New Roman"/>
          <w:sz w:val="24"/>
          <w:szCs w:val="24"/>
          <w:lang w:val="bg-BG"/>
        </w:rPr>
        <w:t>ºС. Средната температура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B84E95">
        <w:rPr>
          <w:rFonts w:ascii="Times New Roman" w:hAnsi="Times New Roman"/>
          <w:sz w:val="24"/>
          <w:szCs w:val="24"/>
          <w:lang w:val="bg-BG"/>
        </w:rPr>
        <w:t>през месец юли е над 23ºС.</w:t>
      </w:r>
    </w:p>
    <w:p w:rsidR="00836338" w:rsidRDefault="00836338" w:rsidP="0083633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tbl>
      <w:tblPr>
        <w:tblW w:w="0" w:type="auto"/>
        <w:jc w:val="center"/>
        <w:tblInd w:w="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11"/>
        <w:gridCol w:w="659"/>
        <w:gridCol w:w="529"/>
        <w:gridCol w:w="529"/>
        <w:gridCol w:w="640"/>
        <w:gridCol w:w="640"/>
        <w:gridCol w:w="640"/>
        <w:gridCol w:w="640"/>
        <w:gridCol w:w="640"/>
        <w:gridCol w:w="640"/>
        <w:gridCol w:w="640"/>
        <w:gridCol w:w="530"/>
        <w:gridCol w:w="561"/>
        <w:gridCol w:w="936"/>
      </w:tblGrid>
      <w:tr w:rsidR="00836338" w:rsidRPr="00836338" w:rsidTr="007F3433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Станция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ІІ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ІІІ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ІV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VІІІ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ІХ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ХІ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ХІІ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Ср.год.</w:t>
            </w:r>
          </w:p>
        </w:tc>
      </w:tr>
      <w:tr w:rsidR="00836338" w:rsidRPr="00836338" w:rsidTr="007F3433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Враца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-1.9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0.6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5.0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11.6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16.4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19.8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22.2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22.0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17.8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12.0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6.2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1.0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11.1</w:t>
            </w:r>
          </w:p>
        </w:tc>
      </w:tr>
      <w:tr w:rsidR="00836338" w:rsidRPr="00836338" w:rsidTr="007F3433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Вършец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-2.5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4.2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10.6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15.3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18.7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20.9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20.4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16.5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10.9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5.7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0.5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10.1</w:t>
            </w:r>
          </w:p>
        </w:tc>
      </w:tr>
    </w:tbl>
    <w:p w:rsidR="00836338" w:rsidRPr="00836338" w:rsidRDefault="00836338" w:rsidP="00836338">
      <w:pPr>
        <w:spacing w:after="0" w:line="360" w:lineRule="auto"/>
        <w:ind w:left="5400" w:firstLine="360"/>
        <w:jc w:val="center"/>
        <w:rPr>
          <w:rFonts w:ascii="Times New Roman" w:hAnsi="Times New Roman"/>
          <w:b/>
          <w:lang w:val="bg-BG"/>
        </w:rPr>
      </w:pPr>
      <w:r w:rsidRPr="00836338">
        <w:rPr>
          <w:rFonts w:ascii="Times New Roman" w:hAnsi="Times New Roman"/>
          <w:b/>
          <w:lang w:val="bg-BG"/>
        </w:rPr>
        <w:t xml:space="preserve">Климатичен справочник </w:t>
      </w:r>
    </w:p>
    <w:p w:rsid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b/>
          <w:sz w:val="24"/>
          <w:szCs w:val="24"/>
          <w:lang w:val="bg-BG"/>
        </w:rPr>
        <w:t>Мъглите</w:t>
      </w:r>
      <w:r w:rsidRPr="00836338">
        <w:rPr>
          <w:rFonts w:ascii="Times New Roman" w:hAnsi="Times New Roman"/>
          <w:sz w:val="24"/>
          <w:szCs w:val="24"/>
          <w:lang w:val="bg-BG"/>
        </w:rPr>
        <w:t xml:space="preserve"> се образуват като резултат от съчетаването на климатичните условия и физико-географските характеристики на района. Това е състояние на въздуха в приземния слой, когато видимостта е под 1 км. Кондензацията на наличните водни пари във въздуха в следствие на понижената температура за дадената относителна влажност предизвиква повишаване на концентрацията на различните замърсители на въздуха, които се явяват център за кондензацията на водните пари. Намалената видимост е резултат от кондензацията на водните пари и замърсяването на въздуха с прах, сажди и оксиди от изгарянето на течни и твърди горива и други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горими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продукти. Разсейването на мъглите става с повишаването на температурата през деня, усилването на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турболентността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на въздуха, появяването на вятър, разрушаването на температурната инверсия. На територията на общината мъглите са характерно явление за студеното полугодие (Х – ІІІ), когато средния брой на дни с мъгла е между 15 и 37. Месеците ноември и декември се характеризират с най-голям брой дни с мъгла – 7-8 дни.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>На територията на общината няма значими местни емитери на вредни вещества в атмосферата. Значими емитери обаче, са разположени в съседната община – Враца. Направеният анализ на климатичните фактори и метеорологични елементи показва, че те са благоприятни и не обуславят атмосферен пренос на замърсени въздушни маси над територията на общината. Независимо от това е необходимо да се осъществява периодичен контрол на състоянието на въздуха в общината и особено в граничните й територии с община Враца.</w:t>
      </w:r>
    </w:p>
    <w:p w:rsid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Агроклиматичните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условия в общината са много подходящи за отглеждането на зърнени, фуражно-тревни култури и особено за отглеждането на овощни и трайни култури.</w:t>
      </w:r>
    </w:p>
    <w:p w:rsidR="00836338" w:rsidRDefault="00836338" w:rsidP="0083633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36338" w:rsidRDefault="00836338" w:rsidP="00836338">
      <w:pPr>
        <w:spacing w:after="0" w:line="360" w:lineRule="auto"/>
        <w:ind w:firstLine="720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proofErr w:type="spellStart"/>
      <w:r w:rsidRPr="00836338">
        <w:rPr>
          <w:rFonts w:ascii="Times New Roman" w:hAnsi="Times New Roman"/>
          <w:color w:val="4F6228" w:themeColor="accent3" w:themeShade="80"/>
          <w:sz w:val="24"/>
          <w:szCs w:val="24"/>
        </w:rPr>
        <w:t>Водни</w:t>
      </w:r>
      <w:proofErr w:type="spellEnd"/>
      <w:r w:rsidRPr="00836338">
        <w:rPr>
          <w:rFonts w:ascii="Times New Roman" w:hAnsi="Times New Roman"/>
          <w:color w:val="4F6228" w:themeColor="accent3" w:themeShade="80"/>
          <w:sz w:val="24"/>
          <w:szCs w:val="24"/>
        </w:rPr>
        <w:t xml:space="preserve"> </w:t>
      </w:r>
      <w:proofErr w:type="spellStart"/>
      <w:r w:rsidRPr="00836338">
        <w:rPr>
          <w:rFonts w:ascii="Times New Roman" w:hAnsi="Times New Roman"/>
          <w:color w:val="4F6228" w:themeColor="accent3" w:themeShade="80"/>
          <w:sz w:val="24"/>
          <w:szCs w:val="24"/>
        </w:rPr>
        <w:t>ресурси</w:t>
      </w:r>
      <w:proofErr w:type="spellEnd"/>
    </w:p>
    <w:p w:rsidR="00836338" w:rsidRDefault="00836338" w:rsidP="00836338">
      <w:pPr>
        <w:spacing w:after="0" w:line="360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662654" w:rsidRPr="00662654" w:rsidRDefault="00662654" w:rsidP="0066265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662654">
        <w:rPr>
          <w:rFonts w:ascii="Times New Roman" w:hAnsi="Times New Roman"/>
          <w:sz w:val="24"/>
          <w:szCs w:val="24"/>
          <w:lang w:val="bg-BG"/>
        </w:rPr>
        <w:lastRenderedPageBreak/>
        <w:t>Основните водни ресурси на територията на община Криводол са представени от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62654">
        <w:rPr>
          <w:rFonts w:ascii="Times New Roman" w:hAnsi="Times New Roman"/>
          <w:sz w:val="24"/>
          <w:szCs w:val="24"/>
          <w:lang w:val="bg-BG"/>
        </w:rPr>
        <w:t xml:space="preserve">речните системи на реките Ботуня (десен приток на р. Огоста) и Лева (нар. </w:t>
      </w:r>
      <w:proofErr w:type="spellStart"/>
      <w:r w:rsidRPr="00662654">
        <w:rPr>
          <w:rFonts w:ascii="Times New Roman" w:hAnsi="Times New Roman"/>
          <w:sz w:val="24"/>
          <w:szCs w:val="24"/>
          <w:lang w:val="bg-BG"/>
        </w:rPr>
        <w:t>Въртешница</w:t>
      </w:r>
      <w:proofErr w:type="spellEnd"/>
      <w:r w:rsidRPr="00662654">
        <w:rPr>
          <w:rFonts w:ascii="Times New Roman" w:hAnsi="Times New Roman"/>
          <w:sz w:val="24"/>
          <w:szCs w:val="24"/>
          <w:lang w:val="bg-BG"/>
        </w:rPr>
        <w:t>,</w:t>
      </w:r>
    </w:p>
    <w:p w:rsidR="00E676C2" w:rsidRPr="00836338" w:rsidRDefault="00662654" w:rsidP="00662654">
      <w:pPr>
        <w:spacing w:after="0" w:line="276" w:lineRule="auto"/>
        <w:rPr>
          <w:rFonts w:ascii="Times New Roman" w:hAnsi="Times New Roman"/>
          <w:sz w:val="24"/>
          <w:szCs w:val="24"/>
          <w:lang w:val="bg-BG"/>
        </w:rPr>
      </w:pPr>
      <w:r w:rsidRPr="00662654">
        <w:rPr>
          <w:rFonts w:ascii="Times New Roman" w:hAnsi="Times New Roman"/>
          <w:sz w:val="24"/>
          <w:szCs w:val="24"/>
          <w:lang w:val="bg-BG"/>
        </w:rPr>
        <w:t>главен приток на р. Ботуня). Те се характеризират с непо</w:t>
      </w:r>
      <w:r>
        <w:rPr>
          <w:rFonts w:ascii="Times New Roman" w:hAnsi="Times New Roman"/>
          <w:sz w:val="24"/>
          <w:szCs w:val="24"/>
          <w:lang w:val="bg-BG"/>
        </w:rPr>
        <w:t xml:space="preserve">стоянен режим на оттока и с </w:t>
      </w:r>
      <w:r w:rsidRPr="00662654">
        <w:rPr>
          <w:rFonts w:ascii="Times New Roman" w:hAnsi="Times New Roman"/>
          <w:sz w:val="24"/>
          <w:szCs w:val="24"/>
          <w:lang w:val="bg-BG"/>
        </w:rPr>
        <w:t>относително чисти води. Северната и североизточна част</w:t>
      </w:r>
      <w:r>
        <w:rPr>
          <w:rFonts w:ascii="Times New Roman" w:hAnsi="Times New Roman"/>
          <w:sz w:val="24"/>
          <w:szCs w:val="24"/>
          <w:lang w:val="bg-BG"/>
        </w:rPr>
        <w:t xml:space="preserve"> на общината се пресича от друг десен приток на</w:t>
      </w:r>
      <w:r w:rsidRPr="00662654">
        <w:rPr>
          <w:rFonts w:ascii="Times New Roman" w:hAnsi="Times New Roman"/>
          <w:sz w:val="24"/>
          <w:szCs w:val="24"/>
          <w:lang w:val="bg-BG"/>
        </w:rPr>
        <w:t xml:space="preserve"> р. Огоста – р. </w:t>
      </w:r>
      <w:proofErr w:type="spellStart"/>
      <w:r w:rsidRPr="00662654">
        <w:rPr>
          <w:rFonts w:ascii="Times New Roman" w:hAnsi="Times New Roman"/>
          <w:sz w:val="24"/>
          <w:szCs w:val="24"/>
          <w:lang w:val="bg-BG"/>
        </w:rPr>
        <w:t>Рибине</w:t>
      </w:r>
      <w:proofErr w:type="spellEnd"/>
      <w:r w:rsidRPr="00662654">
        <w:rPr>
          <w:rFonts w:ascii="Times New Roman" w:hAnsi="Times New Roman"/>
          <w:sz w:val="24"/>
          <w:szCs w:val="24"/>
          <w:lang w:val="bg-BG"/>
        </w:rPr>
        <w:t>.</w:t>
      </w:r>
      <w:r w:rsidRPr="00662654">
        <w:rPr>
          <w:rFonts w:ascii="Times New Roman" w:hAnsi="Times New Roman"/>
          <w:noProof/>
          <w:sz w:val="24"/>
          <w:szCs w:val="24"/>
          <w:lang w:val="bg-BG" w:eastAsia="bg-BG"/>
        </w:rPr>
        <w:t xml:space="preserve"> </w:t>
      </w:r>
      <w:r w:rsidR="00836338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 wp14:anchorId="2CF609F8" wp14:editId="75E93244">
            <wp:extent cx="6172200" cy="5695950"/>
            <wp:effectExtent l="0" t="0" r="0" b="0"/>
            <wp:docPr id="23" name="Картина 23" descr="Shem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emo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38" w:rsidRPr="00836338" w:rsidRDefault="00836338" w:rsidP="00836338">
      <w:pPr>
        <w:spacing w:after="0" w:line="360" w:lineRule="auto"/>
        <w:ind w:left="2250" w:firstLine="54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>Хидрографска схема на р. Огоста</w:t>
      </w:r>
    </w:p>
    <w:p w:rsidR="00836338" w:rsidRPr="00836338" w:rsidRDefault="00836338" w:rsidP="00836338">
      <w:pPr>
        <w:spacing w:after="0" w:line="360" w:lineRule="auto"/>
        <w:ind w:left="2250" w:firstLine="54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36338" w:rsidRPr="00836338" w:rsidRDefault="00836338" w:rsidP="00836338">
      <w:pPr>
        <w:spacing w:after="0" w:line="360" w:lineRule="auto"/>
        <w:ind w:left="2250" w:firstLine="54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676C2" w:rsidRDefault="00E676C2" w:rsidP="005D7DD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36338" w:rsidRPr="00836338" w:rsidRDefault="00836338" w:rsidP="0083633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lastRenderedPageBreak/>
        <w:t xml:space="preserve">Основните хидрографски характеристики на реките са посочени в таблица </w:t>
      </w:r>
      <w:r w:rsidR="00E676C2">
        <w:rPr>
          <w:rFonts w:ascii="Times New Roman" w:hAnsi="Times New Roman"/>
          <w:sz w:val="24"/>
          <w:szCs w:val="24"/>
          <w:lang w:val="bg-BG"/>
        </w:rPr>
        <w:t>1</w:t>
      </w:r>
      <w:r w:rsidRPr="00836338">
        <w:rPr>
          <w:rFonts w:ascii="Times New Roman" w:hAnsi="Times New Roman"/>
          <w:sz w:val="24"/>
          <w:szCs w:val="24"/>
          <w:lang w:val="bg-BG"/>
        </w:rPr>
        <w:t>.</w:t>
      </w:r>
    </w:p>
    <w:p w:rsidR="00836338" w:rsidRPr="00836338" w:rsidRDefault="00E676C2" w:rsidP="00836338">
      <w:pPr>
        <w:spacing w:after="0" w:line="360" w:lineRule="auto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Таблица 1</w:t>
      </w:r>
      <w:r w:rsidR="00836338" w:rsidRPr="00836338">
        <w:rPr>
          <w:rFonts w:ascii="Times New Roman" w:hAnsi="Times New Roman"/>
          <w:i/>
          <w:lang w:val="ru-RU"/>
        </w:rPr>
        <w:t xml:space="preserve">.   </w:t>
      </w:r>
      <w:proofErr w:type="spellStart"/>
      <w:r w:rsidR="00836338" w:rsidRPr="00836338">
        <w:rPr>
          <w:rFonts w:ascii="Times New Roman" w:hAnsi="Times New Roman"/>
          <w:i/>
          <w:lang w:val="ru-RU"/>
        </w:rPr>
        <w:t>Хидрографски</w:t>
      </w:r>
      <w:proofErr w:type="spellEnd"/>
      <w:r w:rsidR="00836338" w:rsidRPr="00836338">
        <w:rPr>
          <w:rFonts w:ascii="Times New Roman" w:hAnsi="Times New Roman"/>
          <w:i/>
          <w:lang w:val="ru-RU"/>
        </w:rPr>
        <w:t xml:space="preserve"> характеристики на </w:t>
      </w:r>
      <w:proofErr w:type="spellStart"/>
      <w:r w:rsidR="00836338" w:rsidRPr="00836338">
        <w:rPr>
          <w:rFonts w:ascii="Times New Roman" w:hAnsi="Times New Roman"/>
          <w:i/>
          <w:lang w:val="ru-RU"/>
        </w:rPr>
        <w:t>реките</w:t>
      </w:r>
      <w:proofErr w:type="spellEnd"/>
    </w:p>
    <w:tbl>
      <w:tblPr>
        <w:tblW w:w="10327" w:type="dxa"/>
        <w:jc w:val="center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44"/>
        <w:gridCol w:w="810"/>
        <w:gridCol w:w="900"/>
        <w:gridCol w:w="900"/>
        <w:gridCol w:w="540"/>
        <w:gridCol w:w="990"/>
        <w:gridCol w:w="900"/>
        <w:gridCol w:w="900"/>
        <w:gridCol w:w="540"/>
        <w:gridCol w:w="630"/>
        <w:gridCol w:w="540"/>
        <w:gridCol w:w="540"/>
        <w:gridCol w:w="810"/>
        <w:gridCol w:w="483"/>
      </w:tblGrid>
      <w:tr w:rsidR="00836338" w:rsidRPr="00836338" w:rsidTr="007F3433">
        <w:trPr>
          <w:cantSplit/>
          <w:trHeight w:val="404"/>
          <w:jc w:val="center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Р</w:t>
            </w: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ека</w:t>
            </w: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Извор</w:t>
            </w:r>
          </w:p>
        </w:tc>
        <w:tc>
          <w:tcPr>
            <w:tcW w:w="3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Устие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Дъл</w:t>
            </w:r>
            <w:proofErr w:type="spellEnd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-</w:t>
            </w:r>
          </w:p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жина</w:t>
            </w:r>
            <w:proofErr w:type="spellEnd"/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Площ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Нак</w:t>
            </w:r>
            <w:proofErr w:type="spellEnd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-</w:t>
            </w:r>
          </w:p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лон</w:t>
            </w:r>
            <w:proofErr w:type="spellEnd"/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Гъстота на речната мрежа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Зале-сеност</w:t>
            </w:r>
            <w:proofErr w:type="spellEnd"/>
          </w:p>
        </w:tc>
      </w:tr>
      <w:tr w:rsidR="00836338" w:rsidRPr="00836338" w:rsidTr="007F3433">
        <w:trPr>
          <w:cantSplit/>
          <w:trHeight w:val="139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местност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координати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Ко-та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местност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координати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Ко-та</w:t>
            </w: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</w:tr>
      <w:tr w:rsidR="00836338" w:rsidRPr="00836338" w:rsidTr="007F3433">
        <w:trPr>
          <w:cantSplit/>
          <w:trHeight w:val="139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с.ш.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и.д.</w:t>
            </w: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с.ш.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и.д.</w:t>
            </w: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km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km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km</w:t>
            </w:r>
            <w:proofErr w:type="spellEnd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/km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%</w:t>
            </w:r>
          </w:p>
        </w:tc>
      </w:tr>
      <w:tr w:rsidR="00836338" w:rsidRPr="00836338" w:rsidTr="007F3433">
        <w:trPr>
          <w:trHeight w:val="909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Ботуня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 xml:space="preserve">ЮЮИ от </w:t>
            </w: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вр</w:t>
            </w:r>
            <w:proofErr w:type="spellEnd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Тодорини</w:t>
            </w:r>
            <w:proofErr w:type="spellEnd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 xml:space="preserve"> кукли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07'30"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20'00"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На 75 от устието на р.Огоста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29'10"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21'30"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68.9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731.7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120.2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</w:tr>
      <w:tr w:rsidR="00836338" w:rsidRPr="00836338" w:rsidTr="007F3433">
        <w:trPr>
          <w:trHeight w:val="909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Въртеш-ница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 xml:space="preserve">З от </w:t>
            </w: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вр</w:t>
            </w:r>
            <w:proofErr w:type="spellEnd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. Бук – извор чешма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08'20"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30'30"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680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На 23.4 км от устието на Ботуня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23'00"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28'30"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38.2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292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</w:tr>
      <w:tr w:rsidR="00836338" w:rsidRPr="00836338" w:rsidTr="007F3433">
        <w:trPr>
          <w:trHeight w:val="139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Рибине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46.6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</w:tr>
    </w:tbl>
    <w:p w:rsidR="00836338" w:rsidRPr="00836338" w:rsidRDefault="00836338" w:rsidP="0083633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В горното си течение р. Ботуня тече в дълбока долина със стръмни и изцяло залесени склонове. Наклонът на речното корито намалява към с.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Заножене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>. Речната долина се разширява, като площите й изцяло са (особено след Вършец) обработваеми. Този характер на долината се запазва до с. Сердар. След с. Сердар реката навлиза напълно в равнинен терен, долината й става много широка. Малки райони с растителност се срещат по склоновете, и то много рядко. При с. Портитовци река Ботуня се влива в р. Огоста.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Географското положение на общината определя общия фон на който се формират речните води в района – слабо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увлажнение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 (600 – 800 мм) и интензивно изпарение  (мм)   със значителни колебания на техните стойности през отделните години. При тези условия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средномногогодишното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водно количество  на р. Ботуня (устие) е 3.2 м3/сек, като варира от 1.01 м3/сек при много суха година  (95% обезпеченост) до 8.6 м3/сек през многоводна година  (25% обезпеченост).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Годишният отточен обем на реките, протичащи през общината, се формира преобладаващо от повърхностно оттичащите се води от дъжд и снеготопене. Съотношението между повърхностно и подземно подхранване е съответно 70 : 30. 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Вътрешногодишно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разпределение на речния отток. Тясната обвързаност на отточния и валежен режим обуславя проявата на умереноконтинентален тип отточен режим, който се характеризира с по-продължително пролетно-лятно пълноводие и </w:t>
      </w:r>
      <w:r w:rsidRPr="00836338">
        <w:rPr>
          <w:rFonts w:ascii="Times New Roman" w:hAnsi="Times New Roman"/>
          <w:sz w:val="24"/>
          <w:szCs w:val="24"/>
          <w:lang w:val="bg-BG"/>
        </w:rPr>
        <w:lastRenderedPageBreak/>
        <w:t xml:space="preserve">неустойчиво лятно-есенно маловодие. Периодът с повишена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водност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е от началото на март до юни-юли. Дъждовно-снежното подхранване е основният фактор, който определя сложната конфигурация на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хидрографа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на пълноводието. Той е разтеглен</w:t>
      </w:r>
      <w:r w:rsidR="00E676C2">
        <w:rPr>
          <w:rFonts w:ascii="Times New Roman" w:hAnsi="Times New Roman"/>
          <w:sz w:val="24"/>
          <w:szCs w:val="24"/>
          <w:lang w:val="bg-BG"/>
        </w:rPr>
        <w:t xml:space="preserve"> във времето, с продължителен и </w:t>
      </w:r>
      <w:r w:rsidRPr="00836338">
        <w:rPr>
          <w:rFonts w:ascii="Times New Roman" w:hAnsi="Times New Roman"/>
          <w:sz w:val="24"/>
          <w:szCs w:val="24"/>
          <w:lang w:val="bg-BG"/>
        </w:rPr>
        <w:t>често деформиран спад. Отделните вълни, които формират поведението на оттока през този период са с различна продължителност, асиметрия, честота и обем.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Маловодната отточна фаза е с начало юли (август) и край през октомври  (ноември), като често се прекъсва от краткотрайни и с много висок връх вълни. Характеризира се също с голяма изменчивост на времевите си параметри и особено на продължителността. </w:t>
      </w:r>
    </w:p>
    <w:p w:rsidR="00836338" w:rsidRPr="00836338" w:rsidRDefault="00836338" w:rsidP="00E676C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ab/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Средномногогодишните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стойности на оттока на р. Ботуня по месеци и сезони са резултат от  климатичните и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ландшафтните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условия на територията. Най-значителни водни обеми преминават през м. март (17.87% от годишния отток), а най-малки водни обеми преминават през м. август (1.12% от годишния отток).</w:t>
      </w:r>
    </w:p>
    <w:p w:rsid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Сезонното разпределение на оттока е обусловено от сезонната динамика на климатичните процеси, пречупени през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ландшафтните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условия във водосборния басейн на р. Ботуня. Най-голям е отточният обем през пролетния хидроложки сезон. За времето от март до юни протичат около 63% от сумарния  годишен отток, докато през летния хидроложки сезон отточният обем е незначителен  - 25% от сумарния годишен обем.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b/>
          <w:i/>
          <w:sz w:val="24"/>
          <w:szCs w:val="24"/>
          <w:lang w:val="bg-BG"/>
        </w:rPr>
        <w:t>Подземните води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 са един от основните източници на водни ресурси за общината. Тектонските,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литолого-стратиграфските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хидродинамичните условия в общината са обусловили формирането на подземни водоносни системи с различно ниво на организация,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676C2">
        <w:rPr>
          <w:rFonts w:ascii="Times New Roman" w:hAnsi="Times New Roman"/>
          <w:sz w:val="24"/>
          <w:szCs w:val="24"/>
          <w:lang w:val="bg-BG"/>
        </w:rPr>
        <w:t>пространствено-геоложка позиция, граници и режим, със специфична структура и свойства. Подземните води на територията на общината са порови и карстови.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sz w:val="24"/>
          <w:szCs w:val="24"/>
          <w:lang w:val="bg-BG"/>
        </w:rPr>
        <w:t xml:space="preserve">Алувиалните отложения, изграждащи терасата на р. Ботуня и нейните притоци, са изградени от два пласта, от които водоносен е долният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песъкливо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чакълест пласт.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sz w:val="24"/>
          <w:szCs w:val="24"/>
          <w:lang w:val="bg-BG"/>
        </w:rPr>
        <w:t>Според хидрогеоложкото райониране (Антонов и др., 1964), територията на община Криводол попада в Мизийски хидрогеоложки регион (подобласт Ломска депресия - Белослатински район),</w:t>
      </w:r>
      <w:r>
        <w:rPr>
          <w:rFonts w:ascii="Times New Roman" w:hAnsi="Times New Roman"/>
          <w:sz w:val="24"/>
          <w:szCs w:val="24"/>
          <w:lang w:val="bg-BG"/>
        </w:rPr>
        <w:t xml:space="preserve"> Балканския регион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 (в областта на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Предбалкана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 Михайловградски и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Градешнишко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Владимировски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хидрогеоложки район). 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Сарматът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 Ломската депресия е широко разпространен, а в обсега на Белослатинския район се променя неговата структура. Той става по-песъчлив, изграден от варовици, песъчливи варовици и пясъци, които образуват общ водоносен хоризонт.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Литоложкият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характер на водоносния хоризонт е предопределил в него да се формира карстово –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порна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вода. Тя подхранва редица извори с голям дебит – с. Лесура (8 дм3/сек ), с. Фурен  (4.3 дм3/сек ). Карстовата вода се подхранва от валежните води и е с малка </w:t>
      </w:r>
      <w:r w:rsidRPr="00E676C2">
        <w:rPr>
          <w:rFonts w:ascii="Times New Roman" w:hAnsi="Times New Roman"/>
          <w:sz w:val="24"/>
          <w:szCs w:val="24"/>
          <w:lang w:val="bg-BG"/>
        </w:rPr>
        <w:lastRenderedPageBreak/>
        <w:t xml:space="preserve">минерализация (под 0.9 г/дм3, водата е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магнезиева, и е с голяма твърдост – 7 – 10.8 мг/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екв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).  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sz w:val="24"/>
          <w:szCs w:val="24"/>
          <w:lang w:val="bg-BG"/>
        </w:rPr>
        <w:t xml:space="preserve">В структурно отношение района е изграден от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Салашката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синклинала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като община Криводол попада в източната част на района, която се отводнява от р. Огоста и нейните притоци. Най-водоносни са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окарстените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варовици на средния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триас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оксфорд-кимериджа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валанжа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апта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. 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Синклиналното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положение на тези варовици създава благоприятни условия за натрупване и движение на значителни количества карстови води. Карстовите празнини са свързани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хидравлически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това създава възможност за формиране на наситена зона и водоносен хоризонт. Карстовата вода има ненапорен характер и независимо че ивицата от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окарстени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варовици е непрекъсната, пресичането й от речните долини е причина да се фо</w:t>
      </w:r>
      <w:r w:rsidR="00B87993">
        <w:rPr>
          <w:rFonts w:ascii="Times New Roman" w:hAnsi="Times New Roman"/>
          <w:sz w:val="24"/>
          <w:szCs w:val="24"/>
          <w:lang w:val="bg-BG"/>
        </w:rPr>
        <w:t>рмират отделни карстови басейни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 - карстови басейни в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Салашката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синклинала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карстов басейн в платото Пъстрина. Значителен карстов извор от басейна на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Салашката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синклинала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е изворът при с. Главаци (“Кладенеца в селото”) с дебит 0.8 – 1.5 л/сек. Карстовата вода се подхранва изключително от валежите и от временно формираните повърхностни потоци. Ето защо тя е особено уязвима на замърсяване. Други карстови извори, разположени извън територията на общината, са карстовият извор при Монтана и изворът Пали лула. Интензивният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водообмен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е предпоставка за формиране на прясна карстова вода с обща минерализация под 0.5 г/дм</w:t>
      </w:r>
      <w:r w:rsidRPr="00B87993">
        <w:rPr>
          <w:rFonts w:ascii="Times New Roman" w:hAnsi="Times New Roman"/>
          <w:sz w:val="24"/>
          <w:szCs w:val="24"/>
          <w:vertAlign w:val="superscript"/>
          <w:lang w:val="bg-BG"/>
        </w:rPr>
        <w:t>3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, по химичен състав е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до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–магнезиева и има средна твърдост (3.4 – 5.2 мг/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екв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>. ).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Градешнишко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Владимировският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район се намира на изток от гр. Монтана, между реките Ботуня, Огоста, притока й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Рибене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. Изграден е от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албски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песъчливи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мергели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пясъчници,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мастрихтски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варовици,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тортонски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мергели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сарматски варовици и др. Водоносни са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мастрихските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сарматските варовици, пясъци и пясъчници. Характерен за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мастрихта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е големият карстов извор  “Кобиляк”, а за сармата – карстовият извор при с. Градешница. Карстовата вода е ненапорна и се подхранва от инфилтрация на валежни води или чрез директно поглъщане на повърхностно формираните водни потоци. Карстовата вода е прясна, с минерализация до 0.4 г/дм</w:t>
      </w:r>
      <w:r w:rsidRPr="00B87993">
        <w:rPr>
          <w:rFonts w:ascii="Times New Roman" w:hAnsi="Times New Roman"/>
          <w:sz w:val="24"/>
          <w:szCs w:val="24"/>
          <w:vertAlign w:val="superscript"/>
          <w:lang w:val="bg-BG"/>
        </w:rPr>
        <w:t>3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с обща твърдост до 7.3мг/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екв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>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sz w:val="24"/>
          <w:szCs w:val="24"/>
          <w:lang w:val="bg-BG"/>
        </w:rPr>
        <w:t>Водните ресурси на общината са ограничени - сумарните водни ресурси на общината се оценяват на около 220.106 м</w:t>
      </w:r>
      <w:r w:rsidRPr="00B87993">
        <w:rPr>
          <w:rFonts w:ascii="Times New Roman" w:hAnsi="Times New Roman"/>
          <w:sz w:val="24"/>
          <w:szCs w:val="24"/>
          <w:vertAlign w:val="superscript"/>
          <w:lang w:val="bg-BG"/>
        </w:rPr>
        <w:t>3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. С по-голямо значение за задоволяване на нуждите от вода в общината са подземните води в терасата на р. Ботуня и нейните притоци и карстовите води </w:t>
      </w:r>
      <w:r w:rsidR="00B87993">
        <w:rPr>
          <w:rFonts w:ascii="Times New Roman" w:hAnsi="Times New Roman"/>
          <w:sz w:val="24"/>
          <w:szCs w:val="24"/>
          <w:lang w:val="bg-BG"/>
        </w:rPr>
        <w:t>в южната част на общината. Река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 Ботуня и нейните притоци притежават определен хидроенергиен потенциал. </w:t>
      </w:r>
    </w:p>
    <w:p w:rsidR="00E676C2" w:rsidRDefault="00B87993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Съгласно Баланса на територии</w:t>
      </w:r>
      <w:r w:rsidR="00E676C2" w:rsidRPr="00E676C2">
        <w:rPr>
          <w:rFonts w:ascii="Times New Roman" w:hAnsi="Times New Roman"/>
          <w:sz w:val="24"/>
          <w:szCs w:val="24"/>
          <w:lang w:val="bg-BG"/>
        </w:rPr>
        <w:t xml:space="preserve">те водните течения и водните площи на територията на общината заемат 3029,713 дка, което </w:t>
      </w:r>
      <w:proofErr w:type="spellStart"/>
      <w:r w:rsidR="00E676C2" w:rsidRPr="00E676C2">
        <w:rPr>
          <w:rFonts w:ascii="Times New Roman" w:hAnsi="Times New Roman"/>
          <w:sz w:val="24"/>
          <w:szCs w:val="24"/>
          <w:lang w:val="bg-BG"/>
        </w:rPr>
        <w:t>представлявя</w:t>
      </w:r>
      <w:proofErr w:type="spellEnd"/>
      <w:r w:rsidR="00E676C2" w:rsidRPr="00E676C2">
        <w:rPr>
          <w:rFonts w:ascii="Times New Roman" w:hAnsi="Times New Roman"/>
          <w:sz w:val="24"/>
          <w:szCs w:val="24"/>
          <w:lang w:val="bg-BG"/>
        </w:rPr>
        <w:t xml:space="preserve"> 0,8% от нейната територия.</w:t>
      </w:r>
    </w:p>
    <w:p w:rsidR="00DB42F6" w:rsidRDefault="00DB42F6" w:rsidP="00DB42F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241D7B" w:rsidRPr="00836338" w:rsidRDefault="00241D7B" w:rsidP="00DB42F6">
      <w:pPr>
        <w:spacing w:after="0"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proofErr w:type="spellStart"/>
      <w:r w:rsidRPr="00241D7B">
        <w:rPr>
          <w:rFonts w:ascii="Times New Roman" w:hAnsi="Times New Roman"/>
          <w:color w:val="4F6228" w:themeColor="accent3" w:themeShade="80"/>
          <w:sz w:val="24"/>
          <w:szCs w:val="24"/>
        </w:rPr>
        <w:lastRenderedPageBreak/>
        <w:t>Почви</w:t>
      </w:r>
      <w:proofErr w:type="spellEnd"/>
    </w:p>
    <w:p w:rsidR="00DB42F6" w:rsidRDefault="00241D7B" w:rsidP="00DB42F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 схемата на FAO (1988 и 1990 г.), територията на община Криводол попада в Карпатско – Дунавска почвена област и по-точно в пределите на </w:t>
      </w:r>
      <w:proofErr w:type="spellStart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Долнодунавската</w:t>
      </w:r>
      <w:proofErr w:type="spellEnd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почвена подобласт, Западна </w:t>
      </w:r>
      <w:proofErr w:type="spellStart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Предбалканска</w:t>
      </w:r>
      <w:proofErr w:type="spellEnd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провинция. </w:t>
      </w:r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 най–голямо разпространение се отличават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лесивира</w:t>
      </w:r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ните</w:t>
      </w:r>
      <w:proofErr w:type="spellEnd"/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(сиви горски) почви, както </w:t>
      </w:r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планосолите</w:t>
      </w:r>
      <w:proofErr w:type="spellEnd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преовлажнени</w:t>
      </w:r>
      <w:proofErr w:type="spellEnd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почви. Сивите горски почви са с ниско плодородие, като съдържанието на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хумус</w:t>
      </w:r>
      <w:proofErr w:type="spellEnd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1,0–2,0</w:t>
      </w:r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%. </w:t>
      </w:r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Отличават се с кисела реакция и с песъчливо–глинест механичен състав. Страдат от</w:t>
      </w:r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преовлажняване</w:t>
      </w:r>
      <w:proofErr w:type="spellEnd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. Засегнати са от ерозия, която е в ролята на основен проблем по отношение</w:t>
      </w:r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тяхното опазване.</w:t>
      </w:r>
    </w:p>
    <w:p w:rsidR="00241D7B" w:rsidRDefault="00241D7B" w:rsidP="00DB42F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Покрай 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еките са разпространени наносни</w:t>
      </w:r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(алувиално-ливадни почви) </w:t>
      </w:r>
      <w:proofErr w:type="spellStart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почви</w:t>
      </w:r>
      <w:proofErr w:type="spellEnd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. В землищата на селата Фурен и Лесура са разпространени карбонатни черноземи.</w:t>
      </w:r>
    </w:p>
    <w:p w:rsidR="00241D7B" w:rsidRPr="00241D7B" w:rsidRDefault="00241D7B" w:rsidP="005D65F3">
      <w:pPr>
        <w:pStyle w:val="a9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41D7B">
        <w:rPr>
          <w:rFonts w:ascii="Times New Roman" w:hAnsi="Times New Roman"/>
          <w:sz w:val="24"/>
          <w:szCs w:val="24"/>
          <w:lang w:val="bg-BG"/>
        </w:rPr>
        <w:t xml:space="preserve">Тип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лесивирани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 xml:space="preserve"> почви (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Luvisols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>, LV, FAO,1988) се определят като сиви горски почви и заемат 60% от територията на общината.</w:t>
      </w:r>
    </w:p>
    <w:p w:rsidR="00241D7B" w:rsidRPr="00241D7B" w:rsidRDefault="00241D7B" w:rsidP="005D65F3">
      <w:pPr>
        <w:pStyle w:val="a9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41D7B">
        <w:rPr>
          <w:rFonts w:ascii="Times New Roman" w:hAnsi="Times New Roman"/>
          <w:sz w:val="24"/>
          <w:szCs w:val="24"/>
          <w:lang w:val="bg-BG"/>
        </w:rPr>
        <w:t xml:space="preserve">Наносни почви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Fluvisols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>, FL, FAO, 1988) се определят като алувиално-ливадни почви.</w:t>
      </w:r>
    </w:p>
    <w:p w:rsidR="00241D7B" w:rsidRDefault="00241D7B" w:rsidP="005D65F3">
      <w:pPr>
        <w:pStyle w:val="a9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41D7B">
        <w:rPr>
          <w:rFonts w:ascii="Times New Roman" w:hAnsi="Times New Roman"/>
          <w:sz w:val="24"/>
          <w:szCs w:val="24"/>
          <w:lang w:val="bg-BG"/>
        </w:rPr>
        <w:t>Черноземи (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Chernozems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 xml:space="preserve">, CH, FAO, 1988, 1990), подтип карбонатни черноземи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Calcic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Chernozems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CHk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>).</w:t>
      </w:r>
    </w:p>
    <w:p w:rsidR="00241D7B" w:rsidRPr="00DB42F6" w:rsidRDefault="00241D7B" w:rsidP="00DB42F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241D7B" w:rsidRDefault="00241D7B" w:rsidP="00241D7B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4829174" cy="4124325"/>
            <wp:effectExtent l="0" t="0" r="0" b="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75" cy="41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F6" w:rsidRPr="00836338" w:rsidRDefault="00DB42F6" w:rsidP="00DB42F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Относно пригодността за развитие на земеделие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то, разпространените в общината </w:t>
      </w:r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почвени типове се оценяват със „среден до лош </w:t>
      </w:r>
      <w:proofErr w:type="spellStart"/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бонитет</w:t>
      </w:r>
      <w:proofErr w:type="spellEnd"/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“. Техните качествени параметри ги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правят подходящи за отглеждането на зърнени и фуражни култури. За повишаване на тяхното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плодородие е налице необходимост от предприемането на </w:t>
      </w:r>
      <w:proofErr w:type="spellStart"/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противоерозионни</w:t>
      </w:r>
      <w:proofErr w:type="spellEnd"/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дейности.</w:t>
      </w:r>
    </w:p>
    <w:p w:rsidR="00241D7B" w:rsidRPr="00241D7B" w:rsidRDefault="00241D7B" w:rsidP="00241D7B">
      <w:pPr>
        <w:widowControl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eastAsia="bg-BG"/>
        </w:rPr>
      </w:pPr>
      <w:r w:rsidRPr="00241D7B">
        <w:rPr>
          <w:rFonts w:ascii="Times New Roman" w:hAnsi="Times New Roman"/>
          <w:i/>
          <w:sz w:val="24"/>
          <w:szCs w:val="24"/>
          <w:lang w:val="bg-BG" w:eastAsia="bg-BG"/>
        </w:rPr>
        <w:t>Почвени типове на територията на община Криводол</w:t>
      </w:r>
    </w:p>
    <w:tbl>
      <w:tblPr>
        <w:tblOverlap w:val="never"/>
        <w:tblW w:w="92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8527"/>
      </w:tblGrid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3"/>
              <w:jc w:val="center"/>
              <w:rPr>
                <w:rFonts w:ascii="Times New Roman" w:hAnsi="Times New Roman"/>
                <w:b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b/>
                <w:color w:val="000000"/>
                <w:spacing w:val="-10"/>
                <w:lang w:val="bg-BG" w:eastAsia="bg-BG" w:bidi="bg-BG"/>
              </w:rPr>
              <w:t>Код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3"/>
              <w:jc w:val="center"/>
              <w:rPr>
                <w:rFonts w:ascii="Times New Roman" w:hAnsi="Times New Roman"/>
                <w:b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b/>
                <w:color w:val="000000"/>
                <w:spacing w:val="-10"/>
                <w:lang w:val="bg-BG" w:eastAsia="bg-BG" w:bidi="bg-BG"/>
              </w:rPr>
              <w:t>Описание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5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proofErr w:type="spellStart"/>
            <w:r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Из</w:t>
            </w: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лужени</w:t>
            </w:r>
            <w:proofErr w:type="spellEnd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 черноземи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14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Тъмносиви горски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15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Сиви горски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16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Сиви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1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18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Светлосиви горски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28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Ливадни черноземи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31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bidi="en-US"/>
              </w:rPr>
              <w:t>A</w:t>
            </w: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bidi="en-US"/>
              </w:rPr>
              <w:t>л</w:t>
            </w:r>
            <w:r w:rsidRPr="00241D7B">
              <w:rPr>
                <w:rFonts w:ascii="Times New Roman" w:eastAsia="Arial" w:hAnsi="Times New Roman"/>
                <w:color w:val="000000"/>
                <w:spacing w:val="-10"/>
                <w:lang w:bidi="en-US"/>
              </w:rPr>
              <w:t>y</w:t>
            </w:r>
            <w:proofErr w:type="spellStart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виални</w:t>
            </w:r>
            <w:proofErr w:type="spellEnd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 и алувиално-ливадни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37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32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Делувиални и делувиално-ливадни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40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Ерозирани </w:t>
            </w:r>
            <w:proofErr w:type="spellStart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излужени</w:t>
            </w:r>
            <w:proofErr w:type="spellEnd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 черноземи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42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Ерозирани сиви горски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50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Сиви горски</w:t>
            </w:r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2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64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Кафяви горски с </w:t>
            </w:r>
            <w:proofErr w:type="spellStart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рендзини</w:t>
            </w:r>
            <w:proofErr w:type="spellEnd"/>
          </w:p>
        </w:tc>
      </w:tr>
      <w:tr w:rsidR="00241D7B" w:rsidRPr="00241D7B" w:rsidTr="00B84E95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67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proofErr w:type="spellStart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Рендзини</w:t>
            </w:r>
            <w:proofErr w:type="spellEnd"/>
          </w:p>
        </w:tc>
      </w:tr>
    </w:tbl>
    <w:p w:rsidR="00836338" w:rsidRPr="00836338" w:rsidRDefault="00836338" w:rsidP="00836338">
      <w:pPr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A5008E" w:rsidRDefault="005F7031" w:rsidP="00A5008E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5F7031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Биоразнообразие</w:t>
      </w:r>
    </w:p>
    <w:p w:rsidR="00891790" w:rsidRDefault="00891790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 Криводол се отнася към зон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ата на дъбовите гори, но поради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особеностите на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природноресурсния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потенциал,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благоприятстващи развитието на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земеделието, голяма част от горските територии, са превърнати в земеделски земи.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5F7031" w:rsidRPr="005F7031" w:rsidRDefault="00891790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Преобладаващата част от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територията на общината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е заета от земеделски площи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които са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разположени на мястото на смесени</w:t>
      </w:r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гори от цер (</w:t>
      </w:r>
      <w:proofErr w:type="spellStart"/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Quercus</w:t>
      </w:r>
      <w:proofErr w:type="spellEnd"/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cerris</w:t>
      </w:r>
      <w:proofErr w:type="spellEnd"/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L)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благун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(Q. 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frainetto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Ten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.). 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Растителният свят е представен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предимно от храстовидна растителност – габър, глог, леска и др.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Понастоящем горски територии са останали около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бщинския център – гр. Криводол,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както и в разположеното в северната част на общината – с. Фурен.</w:t>
      </w:r>
    </w:p>
    <w:p w:rsidR="005F7031" w:rsidRPr="005F7031" w:rsidRDefault="005F7031" w:rsidP="005F7031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Селскостопанските земи в землището на гр. Криводол и по поречието на р. Ботуня и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Въртешница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 миналото са били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разпостранени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гори от полски бряст (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Ulmus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minor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), полски ясен (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Fraxinus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oxycarpa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),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дръжкоцветен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дъб (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Quercus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pedunculiflora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C. Koch) и др.</w:t>
      </w:r>
    </w:p>
    <w:p w:rsidR="00891790" w:rsidRDefault="00891790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В южната част на общината – в землището на с. Ботун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я, преобладават смесени гори от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цер,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благун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келяв габър. В резултат на тяхната интензивна експлоатация, и на последвалата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ерозия, се наблюдава развитие на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деградационни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процеси на гората, което благоприятства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развитието на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съобществата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келяв габър.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891790" w:rsidRDefault="00891790" w:rsidP="0089179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В землището на с. Краводер са разпространени смесен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гори от мизийски бук, келяв и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обикновен габър, чиято площ е незначителна. В резултат на деградацията на коренните гори и ерозирането на почвата, на север от с. Галатин и на изток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 с. Баурене, са развити гори и храсталаци от келяв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габър.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  <w:t>На територията на общината са разположе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ни и нетипични за разглежданата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природната зона насаждения – това са изкуствено създадени иглолистни формации,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представени най–вече от борови гори.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5F7031" w:rsidRPr="005F7031" w:rsidRDefault="00891790" w:rsidP="0089179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Представителите на животинския свят, които обит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ават територията, са типични за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редноевропейската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фаунистична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зона. Сред разпространените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животински видове, са: лисица,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язовец, дива свиня, сърни, зайци,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белки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, чакали. Сред влечугите се срещат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змии и гущери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а от птиците - представители на семействата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Вранови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Стърчиопашкови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Овесаркови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Гълъбови и др. </w:t>
      </w:r>
    </w:p>
    <w:p w:rsidR="005F7031" w:rsidRDefault="005F7031" w:rsidP="005F7031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Защитени животински видове на територията на общината са речен орел, ястреб-кокошкар, египетски лешояд и смок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мишкар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5F7031" w:rsidRDefault="005F7031" w:rsidP="0089179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7F3433" w:rsidRPr="00891790" w:rsidRDefault="005F7031" w:rsidP="00891790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5F7031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3.2 Население и демографска характеристика</w:t>
      </w:r>
    </w:p>
    <w:p w:rsidR="007F3433" w:rsidRPr="007F3433" w:rsidRDefault="007F3433" w:rsidP="007F3433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 данни на НСИ към 2022</w:t>
      </w:r>
      <w:r w:rsidR="001375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год. населението на община Криводол</w:t>
      </w:r>
      <w:r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общ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 7383 жители, от които 2600 души живеят в града и 4783</w:t>
      </w:r>
      <w:r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души в селата.</w:t>
      </w:r>
    </w:p>
    <w:p w:rsidR="007F3433" w:rsidRPr="007F3433" w:rsidRDefault="0013757B" w:rsidP="0013757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Гъстотата на населението на община</w:t>
      </w:r>
      <w:r w:rsidR="00FE22C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Криводол</w:t>
      </w:r>
      <w:r w:rsidR="007F3433"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>е 23</w:t>
      </w:r>
      <w:r w:rsidR="00FE22C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д./кв.</w:t>
      </w:r>
      <w:r w:rsidR="00F4454F">
        <w:rPr>
          <w:rFonts w:ascii="Times New Roman" w:hAnsi="Times New Roman"/>
          <w:color w:val="000000" w:themeColor="text1"/>
          <w:sz w:val="24"/>
          <w:szCs w:val="24"/>
          <w:lang w:val="bg-BG"/>
        </w:rPr>
        <w:t>к</w:t>
      </w:r>
      <w:r w:rsidR="00FE22C9">
        <w:rPr>
          <w:rFonts w:ascii="Times New Roman" w:hAnsi="Times New Roman"/>
          <w:color w:val="000000" w:themeColor="text1"/>
          <w:sz w:val="24"/>
          <w:szCs w:val="24"/>
          <w:lang w:val="bg-BG"/>
        </w:rPr>
        <w:t>м</w:t>
      </w:r>
      <w:r w:rsidR="00DD6276">
        <w:rPr>
          <w:rFonts w:ascii="Times New Roman" w:hAnsi="Times New Roman"/>
          <w:color w:val="000000" w:themeColor="text1"/>
          <w:sz w:val="24"/>
          <w:szCs w:val="24"/>
          <w:lang w:val="bg-BG"/>
        </w:rPr>
        <w:t>.  За последните 12</w:t>
      </w:r>
      <w:r w:rsidR="007F3433"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год. се отчита трайно намаляване гъстотата на населението за областта като цяло и за община Криводол в частност. За община</w:t>
      </w:r>
      <w:r w:rsidR="00DD627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Криводол намалението е около 38</w:t>
      </w:r>
      <w:r w:rsidR="007F3433"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>%.</w:t>
      </w:r>
    </w:p>
    <w:tbl>
      <w:tblPr>
        <w:tblW w:w="9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095"/>
        <w:gridCol w:w="870"/>
        <w:gridCol w:w="795"/>
        <w:gridCol w:w="1095"/>
        <w:gridCol w:w="870"/>
        <w:gridCol w:w="795"/>
        <w:gridCol w:w="1095"/>
        <w:gridCol w:w="870"/>
        <w:gridCol w:w="795"/>
      </w:tblGrid>
      <w:tr w:rsidR="007F3433" w:rsidRPr="007F3433" w:rsidTr="007F3433">
        <w:trPr>
          <w:trHeight w:val="345"/>
        </w:trPr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Община Криводол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общо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 градовете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 селата</w:t>
            </w:r>
          </w:p>
        </w:tc>
      </w:tr>
      <w:tr w:rsidR="007F3433" w:rsidRPr="007F3433" w:rsidTr="007F3433">
        <w:trPr>
          <w:trHeight w:val="345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33" w:rsidRPr="007F3433" w:rsidRDefault="007F3433" w:rsidP="007F3433">
            <w:p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</w:p>
        </w:tc>
        <w:tc>
          <w:tcPr>
            <w:tcW w:w="2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33" w:rsidRPr="007F3433" w:rsidRDefault="007F3433" w:rsidP="007F3433">
            <w:p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</w:p>
        </w:tc>
        <w:tc>
          <w:tcPr>
            <w:tcW w:w="2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33" w:rsidRPr="007F3433" w:rsidRDefault="007F3433" w:rsidP="007F3433">
            <w:p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</w:p>
        </w:tc>
        <w:tc>
          <w:tcPr>
            <w:tcW w:w="2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33" w:rsidRPr="007F3433" w:rsidRDefault="007F3433" w:rsidP="007F3433">
            <w:p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години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всичко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мъже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жени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всичко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мъже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жени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всичко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мъже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жени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8913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4415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4498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2879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1432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1447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6034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2983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3051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9255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4639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4616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1386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6475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3253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3222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8977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4499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4478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2719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1341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1378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6258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3158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3100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8669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4360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4309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2676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1313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1363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5993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3047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2946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8466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4287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4179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2626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1294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1332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5840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2993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2847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lastRenderedPageBreak/>
              <w:t>2019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8324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4205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4119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2583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1255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132</w:t>
            </w: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8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5741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2950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2791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2020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8170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4118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4052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2544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1242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1302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5626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2876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2750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2021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7934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3982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3952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2502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1287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5432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2767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2665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2022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7383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3606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3777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2600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1269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1331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4783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2337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2446</w:t>
            </w:r>
          </w:p>
        </w:tc>
      </w:tr>
    </w:tbl>
    <w:p w:rsidR="009352F4" w:rsidRDefault="00C37426" w:rsidP="00DB42F6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 Криводол е на четвърто място по територия спрямо съседните общини. Най-голяма е община Враца, а най-малка - община Хайредин. По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население към 2022 г. Криводол е на пето</w:t>
      </w:r>
      <w:r w:rsidRP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място сред съседните общини. Най-голяма е Враца – 148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>874 души, а най-малка Хайредин – 3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>747 души.</w:t>
      </w:r>
    </w:p>
    <w:p w:rsidR="000B1FF4" w:rsidRPr="00DB42F6" w:rsidRDefault="000B1FF4" w:rsidP="00DB42F6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B1FF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</w:t>
      </w:r>
      <w:proofErr w:type="spellStart"/>
      <w:r w:rsidRPr="000B1FF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</w:t>
      </w:r>
      <w:proofErr w:type="spellEnd"/>
      <w:r w:rsidRPr="000B1FF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. Домакинства</w:t>
      </w:r>
      <w:r w:rsidR="006B7999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 xml:space="preserve"> и сграден фонд</w:t>
      </w:r>
    </w:p>
    <w:p w:rsidR="00281106" w:rsidRDefault="00281106" w:rsidP="00281106">
      <w:pPr>
        <w:spacing w:after="0" w:line="276" w:lineRule="auto"/>
        <w:ind w:firstLine="708"/>
        <w:jc w:val="both"/>
        <w:rPr>
          <w:lang w:val="bg-BG"/>
        </w:rPr>
      </w:pP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 Криводол попада в типа </w:t>
      </w:r>
      <w:proofErr w:type="spellStart"/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>аломерационни</w:t>
      </w:r>
      <w:proofErr w:type="spellEnd"/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ареали на много малки градове и села с микрорегионално значение в територията на група общини. Общинския цен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тър е град Криводол, попадащ в</w:t>
      </w: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5-то ниво на йерархичната система.</w:t>
      </w:r>
      <w:r w:rsidRPr="00281106">
        <w:t xml:space="preserve"> </w:t>
      </w:r>
    </w:p>
    <w:p w:rsidR="00281106" w:rsidRPr="00281106" w:rsidRDefault="00281106" w:rsidP="009352F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 Криводол се намира в Северозападен район на планиране NUTS 2, част от административните граници на област Враца NUTS 3.</w:t>
      </w:r>
    </w:p>
    <w:p w:rsidR="00281106" w:rsidRPr="00281106" w:rsidRDefault="00281106" w:rsidP="0028110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>Според закона за административно-териториално устройство на Република Българи</w:t>
      </w:r>
      <w:r w:rsidR="00F4454F">
        <w:rPr>
          <w:rFonts w:ascii="Times New Roman" w:hAnsi="Times New Roman"/>
          <w:color w:val="000000" w:themeColor="text1"/>
          <w:sz w:val="24"/>
          <w:szCs w:val="24"/>
          <w:lang w:val="bg-BG"/>
        </w:rPr>
        <w:t>я, община Криводол (площ – 326,9</w:t>
      </w: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кв.км) е „пета” категория, заема 8,3% от  територията на област Враца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 3,1% от територията на</w:t>
      </w: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Северозападен район за планиране.</w:t>
      </w:r>
    </w:p>
    <w:p w:rsidR="00281106" w:rsidRPr="00281106" w:rsidRDefault="00281106" w:rsidP="004E714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>В Националния регистър на населените места, град Криводол попада в 4-та категория. Общината се състои от 15 населени места от общо 123 за областта или 12.2% от се</w:t>
      </w: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>лищата, от които един град и 14 села:</w:t>
      </w:r>
      <w:r w:rsidRPr="00281106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281106">
        <w:rPr>
          <w:rFonts w:ascii="Times New Roman" w:hAnsi="Times New Roman"/>
          <w:sz w:val="24"/>
          <w:szCs w:val="24"/>
          <w:lang w:val="bg-BG"/>
        </w:rPr>
        <w:t xml:space="preserve">гр. Криводол;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Баурене;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Ботуня;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Главаци;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Голямо Бабино;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Градешница;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>с. Добруша;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Лесура;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Осен;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Пудрия;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Ракево;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>с. Ур</w:t>
      </w:r>
      <w:r w:rsidR="004E7148">
        <w:rPr>
          <w:rFonts w:ascii="Times New Roman" w:hAnsi="Times New Roman"/>
          <w:sz w:val="24"/>
          <w:szCs w:val="24"/>
          <w:lang w:val="bg-BG"/>
        </w:rPr>
        <w:t>о</w:t>
      </w:r>
      <w:r w:rsidRPr="00281106">
        <w:rPr>
          <w:rFonts w:ascii="Times New Roman" w:hAnsi="Times New Roman"/>
          <w:sz w:val="24"/>
          <w:szCs w:val="24"/>
          <w:lang w:val="bg-BG"/>
        </w:rPr>
        <w:t xml:space="preserve">вене; </w:t>
      </w:r>
    </w:p>
    <w:p w:rsidR="000B1FF4" w:rsidRDefault="00281106" w:rsidP="004E7148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>с. Фурен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9352F4" w:rsidRPr="009352F4" w:rsidRDefault="009352F4" w:rsidP="009352F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Сградният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фонд, който включва частните сгради на домакинствата в община Криводол е представен предимно от еднофамилни къщи. Строителните характеристики и състоянието на сградите не се различава от състоянието на общинските сгради.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Преобладаващата част от сградите отговарят на стари норми, изградени по стари строителни технологии и не отговарят на съвременните норми за енергийна ефективност. Това предопределя необходимостта от прилагане на съвременни методи за подобряване на енергийната ефективност и използването на източници на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възобновяема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енергия.</w:t>
      </w:r>
    </w:p>
    <w:p w:rsidR="009352F4" w:rsidRPr="009352F4" w:rsidRDefault="009352F4" w:rsidP="009352F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Изпълняват се частични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върху сгради от битовия сектор, определени от желанието и възможностите на собствениците, но те са крайно недостатъчни. Най-висок дял в енергийното потребление на битовия сектор имат дървата и електроенергията.</w:t>
      </w:r>
    </w:p>
    <w:p w:rsidR="009352F4" w:rsidRDefault="009352F4" w:rsidP="009352F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Броя на жилищните сгради е 8502, от които къщи – 6766, а летни кухни - 1719. Строителството е било най-активно в годините между 1970 и 1989 година. Строителството е предимно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нискоетажно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, а териториалното разпределение  на жилищните ресурси е сравнително благоприятно.</w:t>
      </w:r>
    </w:p>
    <w:p w:rsidR="004E7148" w:rsidRDefault="009352F4" w:rsidP="00164C4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Над 75% от целия жилищен фонд се състои от сгради с ниска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енергоефективност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остарели, амортизирани, без изолации, със стара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дървена дограма. Предприеманите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ремонти са частични и не включват прилагане на мерки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енергийна ефективност, което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води до цялостен неблагоприятен енергиен баланс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домакинствата. Над 50% от тях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използват неефективни стари електрически уреди, а не високо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64C4B" w:rsidRDefault="00164C4B" w:rsidP="00164C4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Преобладаващата собственост на </w:t>
      </w:r>
      <w:r w:rsidRPr="00164C4B">
        <w:rPr>
          <w:rFonts w:ascii="Times New Roman" w:hAnsi="Times New Roman"/>
          <w:color w:val="000000" w:themeColor="text1"/>
          <w:sz w:val="24"/>
          <w:szCs w:val="24"/>
          <w:lang w:val="bg-BG"/>
        </w:rPr>
        <w:t>жилищата е частна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са</w:t>
      </w:r>
      <w:r w:rsidRPr="00164C4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въведени в ек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сплоатация преди 2015 г., което </w:t>
      </w:r>
      <w:r w:rsidRPr="00164C4B">
        <w:rPr>
          <w:rFonts w:ascii="Times New Roman" w:hAnsi="Times New Roman"/>
          <w:color w:val="000000" w:themeColor="text1"/>
          <w:sz w:val="24"/>
          <w:szCs w:val="24"/>
          <w:lang w:val="bg-BG"/>
        </w:rPr>
        <w:t>определя и ниското ниво на енергийна ефективност в тях.</w:t>
      </w:r>
    </w:p>
    <w:p w:rsidR="00164C4B" w:rsidRDefault="00164C4B" w:rsidP="00164C4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 Криводол има реализиран проект на сграда публична общинска собственост през 2022 г. : „Ремонт за подобряване на енергийната ефективност на административната сграда на общинската администрация в гр. Криводол“. Изпълнени са мерки по подобряване на енергийната ефективност,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топлосъхранение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икономия на енергия – подмяна на стара дограма, топлоизолация по външни стени, подове и покрив с РЗП 5580 кв.м.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Общинският сграден фонд е основно</w:t>
      </w:r>
      <w:r w:rsid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представен от 4 броя училища, 11 броя читалища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, бивша поликлиника, 2 броя детски градини и 5 филиала към тях, Център за настаняване от семеен тип (в процес на изграждане) и Дом за стари хора (в процес на изграждане) в с. Уровене.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 към настоящия момент функционират четири учебни заведения: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СУ „Св. Св. Кирил и Методий”, гр. Криводол – сградата е след основен ремонт, извършен през 2004 г. и в много добро състояние. Ограничени са енергийните загуби и е подобрен комфорта в училището;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ОУ „Васил Левски” с. Ракево – активните действия от страна на общинската администрация по отношение усвояване на безвъзмездни средства се изразяват в 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спечелен проект по ОПРР (Оперативна програма регионално развитие 2007 – 2013 г.) за въвеждане на мерки по енергийна ефективност. Реализиран проект;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ОбУ</w:t>
      </w:r>
      <w:proofErr w:type="spellEnd"/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„Св. Св. Кирил и Методий”, с. Краводер –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извършен основен ремонт по програма „Оптимизация на училищната мрежа”;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ОУ „Васил Левски” с. Лесура – на сградата не е правен основен ремон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т, извършена е частично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смяна на дограма.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състава на общинския сграден фонд са включени 11 броя читалища и библиотеки. Състоянието на сградите е незадоволително. През времето са извършвани единствено текущи ремонти. Необходимо е осигуряване на средства за капиталови ремонти. 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Други сгради общинска собственост, които се ползват на територията на община Криводол са бивша поликлиника, в която са разположени кабинетите на местните лични лекари (GP-та) и бивше зъболечение, ползвано от частни стоматолози. Извършен е ремонт на сградата на бившата поликлиника през 2006 – 2007 г. Изпълнените строително монтажни дейности се изразяват в ремонт на покрива и смяна на дограма. Вложените средства са осигурени по проект „Красива България”.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 инициатива на общинската администрация предстои извършването на дейности по изграждане на Център за наставяне от семеен тип в град Криводол и Дом за стари хора в с. Уровене. 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състава на общинския сграден фонд са включени и следните детски градини намиращи се на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 Криводол: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ДГ „Славейче” – гр. Криводол; и допълнителна сграда </w:t>
      </w:r>
      <w:proofErr w:type="spellStart"/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IVр</w:t>
      </w:r>
      <w:proofErr w:type="spellEnd"/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– гр. Криводол; 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ДГ „Калина Малина” –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Ракево с допълнителни сгради :</w:t>
      </w:r>
    </w:p>
    <w:p w:rsidR="0060489B" w:rsidRPr="0060489B" w:rsidRDefault="0060489B" w:rsidP="0060489B">
      <w:pPr>
        <w:pStyle w:val="a9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Галатин;</w:t>
      </w:r>
    </w:p>
    <w:p w:rsidR="0060489B" w:rsidRPr="0060489B" w:rsidRDefault="0060489B" w:rsidP="0060489B">
      <w:pPr>
        <w:pStyle w:val="a9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Лесура;</w:t>
      </w:r>
    </w:p>
    <w:p w:rsidR="0060489B" w:rsidRPr="0060489B" w:rsidRDefault="0060489B" w:rsidP="0060489B">
      <w:pPr>
        <w:pStyle w:val="a9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Краводер;</w:t>
      </w:r>
    </w:p>
    <w:p w:rsidR="0060489B" w:rsidRPr="0060489B" w:rsidRDefault="0060489B" w:rsidP="0060489B">
      <w:pPr>
        <w:pStyle w:val="a9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Пудрия.</w:t>
      </w:r>
    </w:p>
    <w:p w:rsidR="00164C4B" w:rsidRDefault="0008297B" w:rsidP="0008297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Състоянието на жилищния и сграден фонд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частните лица в голяма степен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припокрива това на общинските сгради. Повечето частни жилища се нуждаят от смяна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дограмата, саниране, полагане на топлоизолация на външни стени, покрив и под.</w:t>
      </w:r>
    </w:p>
    <w:p w:rsidR="0008297B" w:rsidRPr="0008297B" w:rsidRDefault="0008297B" w:rsidP="0008297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Подобряването на топлоизолацията, 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одернизирането на отоплителните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инсталации, използването на слънчева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енергия и т.н. могат да намалят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енергопотреблението в стария сграден фонд с около 50%. Външните стени на повечето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стари сгради имат до 5 пъти по-големи топлинни загуби в сравнение с нормите за ново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строителство.</w:t>
      </w:r>
    </w:p>
    <w:p w:rsidR="0008297B" w:rsidRPr="0008297B" w:rsidRDefault="0008297B" w:rsidP="0008297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Как се постига висока енергийна ефективност?</w:t>
      </w:r>
    </w:p>
    <w:p w:rsidR="00840DB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на топлиннит</w:t>
      </w:r>
      <w:r w:rsidR="00840DB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загуби през </w:t>
      </w:r>
      <w:proofErr w:type="spellStart"/>
      <w:r w:rsidR="00840DBB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сградната</w:t>
      </w:r>
      <w:proofErr w:type="spellEnd"/>
      <w:r w:rsidR="00840DB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обвивка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• Архитектурна форма и ориентация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Висока изолираща способност на всички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ограждащи елементи на сградата,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граничещи с почвата или с околния въздух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Защита на топлинните мостове в </w:t>
      </w:r>
      <w:proofErr w:type="spellStart"/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сградната</w:t>
      </w:r>
      <w:proofErr w:type="spellEnd"/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обвивка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• Контрол на инфилтрацията на въздух през ограждащите елементи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сградата</w:t>
      </w:r>
    </w:p>
    <w:p w:rsidR="0008297B" w:rsidRPr="0008297B" w:rsidRDefault="0008297B" w:rsidP="00840DB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Пасивно използване на слънчевата енергия и на други природни източници</w:t>
      </w:r>
    </w:p>
    <w:p w:rsidR="0008297B" w:rsidRPr="0008297B" w:rsidRDefault="0008297B" w:rsidP="0008297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Изпълнението на комплекса от мерки би следвало да доведе до: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▪ Увеличаване на комфорта на обит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аване на сградата (достигане до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нормативните показатели за качество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микроклимата), при фиксирани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финансови разходи за енергия;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▪ Запазване на нормативните показатели за ко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мфорт на обитаване на сградата,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както и намаляване на финансовите разходи за енергия.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▪ Комбинация от тези възможности чрез дос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тигане на нормативни показатели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комфорт паралелно с възможност за намаляване на фи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нансовите разходи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енергия.</w:t>
      </w:r>
    </w:p>
    <w:p w:rsidR="0008297B" w:rsidRDefault="0008297B" w:rsidP="00560918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всички съществуващите сгради следва да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се съставят технически паспорти след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реконструкциите, част от които е и сертиф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иката за енергийна ефективност,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съгласно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изискванията на НАРЕДБА №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5 за техническите паспорти на строежите от 28.XII.2006 г.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(</w:t>
      </w:r>
      <w:proofErr w:type="spellStart"/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посл</w:t>
      </w:r>
      <w:proofErr w:type="spellEnd"/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. изм. изм. ДВ. бр.68 от 17 Август 2021 г.).</w:t>
      </w:r>
    </w:p>
    <w:p w:rsidR="00560918" w:rsidRPr="00560918" w:rsidRDefault="00560918" w:rsidP="00560918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От 1 януари 2021 година всички нови сгради в ЕС трябва да изп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олзват много малко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количество външна енергия за отопление, охлаждане или топла вода. Това ще се постигне,</w:t>
      </w:r>
      <w:r w:rsidRPr="00560918">
        <w:t xml:space="preserve">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като се произвежда енергия на място и се подобри консумацията. Въвежда се и</w:t>
      </w:r>
    </w:p>
    <w:p w:rsidR="00560918" w:rsidRDefault="00560918" w:rsidP="00560918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задължително енергийно сертифициране на сградите, за да могат собствениците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наемателите да сравняват лесно ефективността. Новите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изисквания са част от стремежа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ЕС за засилване на потреблението от чисти енергийни източници.</w:t>
      </w:r>
    </w:p>
    <w:p w:rsidR="00560918" w:rsidRDefault="00560918" w:rsidP="00560918">
      <w:pPr>
        <w:spacing w:before="240"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3.4</w:t>
      </w:r>
      <w:r w:rsidRPr="00560918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. Промишленост</w:t>
      </w:r>
    </w:p>
    <w:p w:rsidR="00891790" w:rsidRDefault="00560918" w:rsidP="00891790">
      <w:pPr>
        <w:spacing w:before="240"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 w:rsidR="00891790"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Икономиката на община Криводол се хар</w:t>
      </w:r>
      <w:r w:rsid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актеризира с промишлено–аграрна </w:t>
      </w:r>
      <w:r w:rsidR="00891790"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насоченост. Водещо място в структурата на об</w:t>
      </w:r>
      <w:r w:rsid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щинската икономика заемат някои </w:t>
      </w:r>
      <w:r w:rsidR="00891790"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промишлени дейности, селското стопанство, търговията. </w:t>
      </w:r>
      <w:r w:rsidR="009801DA" w:rsidRP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Преобладаващите предприятия са в сферата на </w:t>
      </w:r>
      <w:r w:rsid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производството и търговията със </w:t>
      </w:r>
      <w:r w:rsidR="009801DA" w:rsidRP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селскостопанска продукция, производството на </w:t>
      </w:r>
      <w:r w:rsid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строителни материали, </w:t>
      </w:r>
      <w:r w:rsidR="009801DA" w:rsidRP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преработка и производство на храни (млекопреработване, мелничарство и рафиниране на слънчогледово олио), строителство</w:t>
      </w:r>
      <w:r w:rsidR="009801DA" w:rsidRP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>, преработвателната промишлен</w:t>
      </w:r>
      <w:r w:rsid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ост и услугите. </w:t>
      </w:r>
    </w:p>
    <w:p w:rsidR="00891790" w:rsidRDefault="00891790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В структурата на предприятията по брой заети ли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ца, на местно ниво преобладават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микро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предприятията – с до 9 заети лица, следваните от малките предприятия с между 10 и 49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заети. На територията на община Криводол са разположени 3 средни предприятия с брой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заетите лица между 50 и 249 д.</w:t>
      </w:r>
      <w:r w:rsid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</w:p>
    <w:p w:rsidR="009801DA" w:rsidRDefault="009801DA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Най-голямото предприятие на територията на община Криводол е „Строител-Криводол“ ЕООД. </w:t>
      </w:r>
      <w:r w:rsidR="00847DB6" w:rsidRPr="00847DB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Фирмата се занимава изключително със строителство на благоустройствени обекти: пътища, </w:t>
      </w:r>
      <w:proofErr w:type="spellStart"/>
      <w:r w:rsidR="00847DB6" w:rsidRPr="00847DB6">
        <w:rPr>
          <w:rFonts w:ascii="Times New Roman" w:hAnsi="Times New Roman"/>
          <w:color w:val="000000" w:themeColor="text1"/>
          <w:sz w:val="24"/>
          <w:szCs w:val="24"/>
          <w:lang w:val="bg-BG"/>
        </w:rPr>
        <w:t>свлачища</w:t>
      </w:r>
      <w:proofErr w:type="spellEnd"/>
      <w:r w:rsidR="00847DB6" w:rsidRPr="00847DB6">
        <w:rPr>
          <w:rFonts w:ascii="Times New Roman" w:hAnsi="Times New Roman"/>
          <w:color w:val="000000" w:themeColor="text1"/>
          <w:sz w:val="24"/>
          <w:szCs w:val="24"/>
          <w:lang w:val="bg-BG"/>
        </w:rPr>
        <w:t>, диги, мостове, водопроводи, канализации, площадни и тротоарни пространства, а също така и със строителство и ремонт на сгради – административни, промишлени и жилищни.</w:t>
      </w:r>
      <w:r w:rsidR="00422256" w:rsidRPr="00422256">
        <w:t xml:space="preserve"> 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Производство на</w:t>
      </w:r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всички видове бетонови и стоманобетонни изделия. Фирмата разполага със собствена </w:t>
      </w:r>
      <w:proofErr w:type="spellStart"/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Пресевна</w:t>
      </w:r>
      <w:proofErr w:type="spellEnd"/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инсталация за производство на инертни материали/фракции – пясък и ЕДМ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>Значителна част заемат предприя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тията в сферата на търговията и </w:t>
      </w:r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услугите. Добре развити са и предприятия в 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сферата на хранително-вкусовата </w:t>
      </w:r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промишленост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="00664F4C" w:rsidRPr="00664F4C">
        <w:rPr>
          <w:rFonts w:ascii="Times New Roman" w:hAnsi="Times New Roman"/>
          <w:color w:val="000000" w:themeColor="text1"/>
          <w:sz w:val="24"/>
          <w:szCs w:val="24"/>
          <w:lang w:val="bg-BG"/>
        </w:rPr>
        <w:t>Важен отрасъл за развитието на общината е селското стопанство. Развито е растениевъдството, като най-значителен дял се пада на зърнените и техническите култури</w:t>
      </w:r>
      <w:r w:rsidR="00664F4C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664F4C" w:rsidRPr="00664F4C" w:rsidRDefault="00664F4C" w:rsidP="00664F4C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В долната Таблица 2</w:t>
      </w:r>
      <w:r w:rsidRPr="00664F4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са посочени основните промишлени предприятия на</w:t>
      </w:r>
    </w:p>
    <w:p w:rsidR="00664F4C" w:rsidRDefault="00664F4C" w:rsidP="00664F4C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 Криводол</w:t>
      </w:r>
      <w:r w:rsidRPr="00664F4C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664F4C" w:rsidRPr="00664F4C" w:rsidRDefault="00664F4C" w:rsidP="00664F4C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664F4C" w:rsidRPr="00664F4C" w:rsidRDefault="00664F4C" w:rsidP="00664F4C">
      <w:pPr>
        <w:spacing w:after="0"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2</w:t>
      </w:r>
      <w:r w:rsidRPr="00664F4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: Промишл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ени предприятия в община Криводол</w:t>
      </w:r>
    </w:p>
    <w:p w:rsidR="009801DA" w:rsidRDefault="009801DA" w:rsidP="009801D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69"/>
        <w:gridCol w:w="5986"/>
      </w:tblGrid>
      <w:tr w:rsidR="00664F4C" w:rsidTr="00891790">
        <w:tc>
          <w:tcPr>
            <w:tcW w:w="3369" w:type="dxa"/>
            <w:shd w:val="clear" w:color="auto" w:fill="92D050"/>
          </w:tcPr>
          <w:p w:rsidR="00664F4C" w:rsidRPr="00664F4C" w:rsidRDefault="00664F4C" w:rsidP="00664F4C">
            <w:pPr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Предприятие</w:t>
            </w:r>
          </w:p>
        </w:tc>
        <w:tc>
          <w:tcPr>
            <w:tcW w:w="5986" w:type="dxa"/>
            <w:shd w:val="clear" w:color="auto" w:fill="92D050"/>
          </w:tcPr>
          <w:p w:rsidR="00664F4C" w:rsidRPr="00664F4C" w:rsidRDefault="00664F4C" w:rsidP="00664F4C">
            <w:pPr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Дейност </w:t>
            </w:r>
          </w:p>
        </w:tc>
      </w:tr>
      <w:tr w:rsidR="00664F4C" w:rsidTr="00891790">
        <w:trPr>
          <w:trHeight w:val="1941"/>
        </w:trPr>
        <w:tc>
          <w:tcPr>
            <w:tcW w:w="3369" w:type="dxa"/>
          </w:tcPr>
          <w:p w:rsidR="004931D6" w:rsidRDefault="004931D6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664F4C" w:rsidRPr="00664F4C" w:rsidRDefault="00664F4C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„С</w:t>
            </w:r>
            <w:r>
              <w:rPr>
                <w:rFonts w:ascii="Times New Roman" w:hAnsi="Times New Roman"/>
                <w:sz w:val="24"/>
                <w:szCs w:val="24"/>
              </w:rPr>
              <w:t>троител-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К</w:t>
            </w:r>
            <w:r w:rsidRPr="00664F4C">
              <w:rPr>
                <w:rFonts w:ascii="Times New Roman" w:hAnsi="Times New Roman"/>
                <w:sz w:val="24"/>
                <w:szCs w:val="24"/>
              </w:rPr>
              <w:t>риводол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“ ЕООД</w:t>
            </w:r>
          </w:p>
        </w:tc>
        <w:tc>
          <w:tcPr>
            <w:tcW w:w="5986" w:type="dxa"/>
          </w:tcPr>
          <w:p w:rsidR="00664F4C" w:rsidRPr="00664F4C" w:rsidRDefault="00664F4C" w:rsidP="00891790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Благоустройство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комунална дейност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строително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-монтажна дейност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добив и преработка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на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инертни материали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изработка на изделия от метал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железобетон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транспортни и изкопни работи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търговия и извършване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на всички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други търговски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дейности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не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забранени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от закона</w:t>
            </w:r>
            <w:r w:rsidRPr="00664F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4F4C" w:rsidTr="00891790">
        <w:tc>
          <w:tcPr>
            <w:tcW w:w="3369" w:type="dxa"/>
          </w:tcPr>
          <w:p w:rsidR="00664F4C" w:rsidRPr="004931D6" w:rsidRDefault="004931D6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„Симекс“ ЕООД</w:t>
            </w:r>
          </w:p>
        </w:tc>
        <w:tc>
          <w:tcPr>
            <w:tcW w:w="5986" w:type="dxa"/>
          </w:tcPr>
          <w:p w:rsidR="00664F4C" w:rsidRPr="00DA0C06" w:rsidRDefault="00C62FB9" w:rsidP="00C62FB9">
            <w:pPr>
              <w:spacing w:after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</w:t>
            </w:r>
            <w:r w:rsidRPr="004931D6">
              <w:rPr>
                <w:rFonts w:ascii="Times New Roman" w:hAnsi="Times New Roman"/>
                <w:sz w:val="24"/>
                <w:szCs w:val="24"/>
              </w:rPr>
              <w:t xml:space="preserve">роизводство общо машиностроене-нестандартни изделия, метални конструкции, машини, съоръжения /включително екологични съоръжения-сухи, ръкавни, импулси, мокри филтри, инсталации за микрочастици/, резервни части, комисионна,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спедиционна</w:t>
            </w:r>
            <w:proofErr w:type="spellEnd"/>
            <w:r w:rsidRP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складова</w:t>
            </w:r>
            <w:proofErr w:type="spellEnd"/>
            <w:r w:rsidRP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лизингова</w:t>
            </w:r>
            <w:proofErr w:type="spellEnd"/>
            <w:r w:rsidRP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дейност</w:t>
            </w:r>
            <w:proofErr w:type="spellEnd"/>
            <w:r w:rsidR="00DA0C06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</w:p>
        </w:tc>
      </w:tr>
      <w:tr w:rsidR="00664F4C" w:rsidTr="00891790">
        <w:tc>
          <w:tcPr>
            <w:tcW w:w="3369" w:type="dxa"/>
          </w:tcPr>
          <w:p w:rsidR="00664F4C" w:rsidRPr="00C62FB9" w:rsidRDefault="00C62FB9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„Хели 2001“ ООД</w:t>
            </w:r>
          </w:p>
        </w:tc>
        <w:tc>
          <w:tcPr>
            <w:tcW w:w="5986" w:type="dxa"/>
          </w:tcPr>
          <w:p w:rsidR="00664F4C" w:rsidRPr="00C62FB9" w:rsidRDefault="00C62FB9" w:rsidP="00C62F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</w:t>
            </w:r>
            <w:r w:rsidRPr="00C62FB9">
              <w:rPr>
                <w:rFonts w:ascii="Times New Roman" w:hAnsi="Times New Roman"/>
                <w:sz w:val="24"/>
                <w:szCs w:val="24"/>
              </w:rPr>
              <w:t>роизводство и търговия, внос и износ на продукти от селското стопанство, промишлеността, хранително - вкусовата и леката промишленост и други.</w:t>
            </w:r>
          </w:p>
        </w:tc>
      </w:tr>
      <w:tr w:rsidR="00664F4C" w:rsidTr="00891790">
        <w:trPr>
          <w:trHeight w:val="1554"/>
        </w:trPr>
        <w:tc>
          <w:tcPr>
            <w:tcW w:w="3369" w:type="dxa"/>
          </w:tcPr>
          <w:p w:rsidR="00664F4C" w:rsidRPr="00E76201" w:rsidRDefault="00E76201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„Никол 1999“ ЕООД</w:t>
            </w:r>
          </w:p>
        </w:tc>
        <w:tc>
          <w:tcPr>
            <w:tcW w:w="5986" w:type="dxa"/>
          </w:tcPr>
          <w:p w:rsidR="00664F4C" w:rsidRPr="00664F4C" w:rsidRDefault="00E76201" w:rsidP="003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роизводство и м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онтаж</w:t>
            </w:r>
            <w:r w:rsidRPr="00E76201">
              <w:rPr>
                <w:rFonts w:ascii="Times New Roman" w:hAnsi="Times New Roman"/>
                <w:sz w:val="24"/>
                <w:szCs w:val="24"/>
              </w:rPr>
              <w:t xml:space="preserve"> на pvc и алуминиева дограма, търговия на едро и дребно в т.ч. разносна търговия, авторемонтна, транспортна дейност, монтиране и ремонт на ел. и вик инсталации, строителна дейност и всички незабранени от закона дейности.</w:t>
            </w:r>
          </w:p>
        </w:tc>
      </w:tr>
      <w:tr w:rsidR="00664F4C" w:rsidTr="00891790">
        <w:tc>
          <w:tcPr>
            <w:tcW w:w="3369" w:type="dxa"/>
          </w:tcPr>
          <w:p w:rsidR="00664F4C" w:rsidRPr="0045428E" w:rsidRDefault="0045428E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 xml:space="preserve">„Хаджийски и фамилия“ </w:t>
            </w:r>
            <w:r w:rsidR="00A14700">
              <w:rPr>
                <w:rFonts w:ascii="Times New Roman" w:hAnsi="Times New Roman"/>
                <w:sz w:val="24"/>
                <w:szCs w:val="24"/>
                <w:lang w:val="bg-BG"/>
              </w:rPr>
              <w:t>ООД</w:t>
            </w:r>
          </w:p>
        </w:tc>
        <w:tc>
          <w:tcPr>
            <w:tcW w:w="5986" w:type="dxa"/>
          </w:tcPr>
          <w:p w:rsidR="00664F4C" w:rsidRPr="0067222F" w:rsidRDefault="00A14700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</w:t>
            </w:r>
            <w:r w:rsidRPr="00A14700">
              <w:rPr>
                <w:rFonts w:ascii="Times New Roman" w:hAnsi="Times New Roman"/>
                <w:sz w:val="24"/>
                <w:szCs w:val="24"/>
              </w:rPr>
              <w:t xml:space="preserve">роизводство на кашкавал и сирене и всички други млечни продукти, изкупуване, преработка и реализация на селскостопанска продукция от </w:t>
            </w:r>
            <w:proofErr w:type="spellStart"/>
            <w:r w:rsidRPr="00A14700">
              <w:rPr>
                <w:rFonts w:ascii="Times New Roman" w:hAnsi="Times New Roman"/>
                <w:sz w:val="24"/>
                <w:szCs w:val="24"/>
              </w:rPr>
              <w:t>растителен</w:t>
            </w:r>
            <w:proofErr w:type="spellEnd"/>
            <w:r w:rsidRPr="00A1470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A14700">
              <w:rPr>
                <w:rFonts w:ascii="Times New Roman" w:hAnsi="Times New Roman"/>
                <w:sz w:val="24"/>
                <w:szCs w:val="24"/>
              </w:rPr>
              <w:t>животински</w:t>
            </w:r>
            <w:proofErr w:type="spellEnd"/>
            <w:r w:rsidRPr="00A14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700">
              <w:rPr>
                <w:rFonts w:ascii="Times New Roman" w:hAnsi="Times New Roman"/>
                <w:sz w:val="24"/>
                <w:szCs w:val="24"/>
              </w:rPr>
              <w:t>произход</w:t>
            </w:r>
            <w:proofErr w:type="spellEnd"/>
            <w:r w:rsidR="0067222F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</w:p>
        </w:tc>
      </w:tr>
    </w:tbl>
    <w:p w:rsidR="00DA0C06" w:rsidRDefault="00DA0C06" w:rsidP="00DB42F6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3.5</w:t>
      </w:r>
      <w:r w:rsidR="00E25B43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. С</w:t>
      </w:r>
      <w:r w:rsidRPr="00DA0C06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елско</w:t>
      </w:r>
      <w:r w:rsidR="009E6B12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 xml:space="preserve"> </w:t>
      </w:r>
      <w:r w:rsidRPr="00DA0C06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стопанство</w:t>
      </w:r>
    </w:p>
    <w:p w:rsidR="00C179B5" w:rsidRDefault="00C179B5" w:rsidP="00C179B5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179B5">
        <w:rPr>
          <w:rFonts w:ascii="Times New Roman" w:hAnsi="Times New Roman"/>
          <w:color w:val="000000" w:themeColor="text1"/>
          <w:sz w:val="24"/>
          <w:szCs w:val="24"/>
          <w:lang w:val="bg-BG"/>
        </w:rPr>
        <w:t>Селското стопанство на територията на община Криводол е един от водещите сектори в икономиката на общината. Подходящите климатични условия позволяват да се отглеждат всички видове земеделски култури.</w:t>
      </w:r>
    </w:p>
    <w:p w:rsidR="00C179B5" w:rsidRDefault="00E61DE0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>Почвено-климатичната характеристика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общината</w:t>
      </w:r>
      <w:r w:rsidR="00EE12CD" w:rsidRPr="00EE12CD">
        <w:t xml:space="preserve"> </w:t>
      </w:r>
      <w:r w:rsidR="00EE12CD" w:rsidRP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>поз</w:t>
      </w:r>
      <w:r w:rsid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>волява</w:t>
      </w:r>
      <w:r w:rsidR="00EE12CD" w:rsidRP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развитието на високоефективно и екологично селско стопанство</w:t>
      </w:r>
      <w:r w:rsid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като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дава възможност за </w:t>
      </w:r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>отглеждането на всички култури, характерни 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умерения климат и най-вече за </w:t>
      </w:r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развитието на </w:t>
      </w:r>
      <w:proofErr w:type="spellStart"/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>зърнопроизводството</w:t>
      </w:r>
      <w:proofErr w:type="spellEnd"/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техническите култури, но и за отглеждането на</w:t>
      </w:r>
      <w:r w:rsidR="005D65F3"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зеленчукови, овощни, фуражни култури.</w:t>
      </w:r>
      <w:r w:rsid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C179B5" w:rsidRPr="00C179B5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Дейностите на аграрния сектор </w:t>
      </w:r>
      <w:r w:rsidR="00C179B5">
        <w:rPr>
          <w:rFonts w:ascii="Times New Roman" w:hAnsi="Times New Roman"/>
          <w:color w:val="000000" w:themeColor="text1"/>
          <w:sz w:val="24"/>
          <w:szCs w:val="24"/>
          <w:lang w:val="bg-BG"/>
        </w:rPr>
        <w:t>са най-</w:t>
      </w:r>
      <w:r w:rsidR="00C179B5" w:rsidRPr="00C179B5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разпространени по територията на общината. Преобладаващият вид земеделски структури са натуралните земеделски стопанства, чиято продукция е частично ориентирана към пазара.</w:t>
      </w: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Според </w:t>
      </w:r>
      <w:proofErr w:type="spellStart"/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агроекологичното</w:t>
      </w:r>
      <w:proofErr w:type="spellEnd"/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райониране на селскостоп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анските култури, територията на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 Криводол попада в обхвата на VI–ти Пшеничен район на България. Общият брой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пшеничните райони в страната е 16, като техният териториален обхват е определен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съобразно почвените характеристики и климатични условия за развитието на пшеницата.</w:t>
      </w: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4943475" cy="1409700"/>
            <wp:effectExtent l="0" t="0" r="9525" b="0"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теглен файл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  <w:lang w:val="bg-BG"/>
        </w:rPr>
      </w:pPr>
      <w:r w:rsidRPr="005D65F3">
        <w:rPr>
          <w:rFonts w:ascii="Times New Roman" w:hAnsi="Times New Roman"/>
          <w:color w:val="000000" w:themeColor="text1"/>
          <w:sz w:val="16"/>
          <w:szCs w:val="16"/>
          <w:lang w:val="bg-BG"/>
        </w:rPr>
        <w:t xml:space="preserve">Източник: Национална почвена служба, </w:t>
      </w:r>
      <w:hyperlink r:id="rId17" w:history="1">
        <w:r w:rsidRPr="003D1200">
          <w:rPr>
            <w:rStyle w:val="ab"/>
            <w:rFonts w:ascii="Times New Roman" w:hAnsi="Times New Roman"/>
            <w:sz w:val="16"/>
            <w:szCs w:val="16"/>
            <w:lang w:val="bg-BG"/>
          </w:rPr>
          <w:t>http://nationalsoils.com</w:t>
        </w:r>
      </w:hyperlink>
    </w:p>
    <w:p w:rsidR="005D65F3" w:rsidRP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  <w:lang w:val="bg-BG"/>
        </w:rPr>
      </w:pP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В шести пшеничен район преобладават деградиран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ите черноземи, тъмносиви и сиви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горски почви, с маломощен хумусен хоризонт. Деградираните черноземи и тъмносивите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горски почви се отличават с високо хумусно съдържание, с тежко песъчливо–глинест до леко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глинест механичен състав (тази тяхна особеност ги прави най–тежки сред аналозите им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другите части на България). Реакцията им е слабо кисела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5D65F3" w:rsidRDefault="0072784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общината се отглеждат всички земеделски култури, които са характерни за нашата ст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рана. </w:t>
      </w:r>
    </w:p>
    <w:p w:rsidR="00727843" w:rsidRPr="00727843" w:rsidRDefault="0072784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Общината разполага със 199 945.732 дка орна земя и 44106.858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дка естествени ливади и пасища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, мера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  <w:r w:rsidRPr="00727843">
        <w:t xml:space="preserve"> 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Основното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лзване на земята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под формата на обработваеми земи - ниви.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EE12CD" w:rsidRDefault="00727843" w:rsidP="0072784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Обработваемата земя съставлява 81 % от територията на общината. В структурата на растениевъдството най-голяма дял имат зърнените и техническите култури.</w:t>
      </w:r>
    </w:p>
    <w:p w:rsidR="00C179B5" w:rsidRDefault="00727843" w:rsidP="00DA0C06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 таблицата по долу е даден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баланс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земеделските площи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ериторията на Община Криводол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727843" w:rsidRDefault="00727843" w:rsidP="00727843">
      <w:pPr>
        <w:spacing w:line="276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727843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Таблица 3: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Б</w:t>
      </w:r>
      <w:r w:rsidRPr="00727843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аланс на земеделските площи на територията на Община Криводол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4143"/>
        <w:gridCol w:w="2339"/>
        <w:gridCol w:w="2339"/>
      </w:tblGrid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7843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Начин на трайно ползване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7843">
              <w:rPr>
                <w:rFonts w:ascii="Times New Roman" w:hAnsi="Times New Roman"/>
                <w:sz w:val="24"/>
                <w:szCs w:val="24"/>
              </w:rPr>
              <w:t>Площ</w:t>
            </w:r>
            <w:proofErr w:type="spellEnd"/>
            <w:r w:rsidRPr="00727843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727843">
              <w:rPr>
                <w:rFonts w:ascii="Times New Roman" w:hAnsi="Times New Roman"/>
                <w:sz w:val="24"/>
                <w:szCs w:val="24"/>
              </w:rPr>
              <w:t>дка</w:t>
            </w:r>
            <w:proofErr w:type="spellEnd"/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7843">
              <w:rPr>
                <w:rFonts w:ascii="Times New Roman" w:hAnsi="Times New Roman"/>
                <w:sz w:val="24"/>
                <w:szCs w:val="24"/>
              </w:rPr>
              <w:t>Площ</w:t>
            </w:r>
            <w:proofErr w:type="spellEnd"/>
            <w:r w:rsidRPr="00727843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727843" w:rsidTr="00727843">
        <w:trPr>
          <w:trHeight w:val="325"/>
        </w:trPr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Нива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199 945.732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65.107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 xml:space="preserve">2. 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З</w:t>
            </w:r>
            <w:r w:rsidRPr="00727843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еленчу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ко</w:t>
            </w:r>
            <w:r w:rsidRPr="00727843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ва култура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 xml:space="preserve">  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342.098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0.112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Временно неизползвана нива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45.533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0.015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Др.изоставена нива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890.628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0.290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5.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Овощна градина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713.701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0.233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6.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Лозе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7229.712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2.357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7.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Др. трайно насаждение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3918.106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1.277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8.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Разсадник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144.988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0.047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9.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Изоставени трайни насаждения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662.410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0.216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10.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Гора в земеделски земи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807.547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0.263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11.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Ливада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13374.692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4.360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12.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Ерозирала ливада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2.700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0.001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13.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Пасище, мера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30732.166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10.019</w:t>
            </w:r>
          </w:p>
        </w:tc>
      </w:tr>
    </w:tbl>
    <w:p w:rsidR="00727843" w:rsidRDefault="00727843" w:rsidP="00DA0C06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C971B9" w:rsidRDefault="00C971B9" w:rsidP="00DA0C06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C971B9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3.6. Транспортно-комуникационна система</w:t>
      </w:r>
    </w:p>
    <w:p w:rsidR="00281479" w:rsidRDefault="00C971B9" w:rsidP="00C971B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971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Стратегическото местоположение на Криводол се обуславя от факта, че през територията на общината и в непосредствена близост до нея преминават важни железопътни и шосейни коридори с национално и международно значение. </w:t>
      </w:r>
    </w:p>
    <w:p w:rsid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През територията на община Криводол преминават 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ърво– (1 бр.), второ– (1 бр.) и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третокласни (4 бр.) пътища – част от републиканската пътна мрежа, и четвъртокласни пътища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– част от общинската пътна мрежа. Общината не се пресича от автомагистрали.</w:t>
      </w:r>
    </w:p>
    <w:p w:rsid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Общата дължина на пътната мрежа в общината е око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ло 118,3 км, в т.ч. 80,273 км </w:t>
      </w:r>
    </w:p>
    <w:p w:rsidR="00281479" w:rsidRDefault="00281479" w:rsidP="00281479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републикански пътища и 38 км – общински пътища. Пътната мрежа на местно ниво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отличава с по–ниска плътност прямо средната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страната, което се свързва със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сравнително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компактната структура на селищната мрежа, както и с относително малките разстояния между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населените места в общината. </w:t>
      </w:r>
    </w:p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По данни на Областно пътно управл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ение – Враца, общата дължина на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републиканската пътна мрежа на територията на общината е 80,273 км, в т.ч.:</w:t>
      </w:r>
    </w:p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− I клас: 8,100 км = 10,1%;</w:t>
      </w:r>
    </w:p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− II клас: 17,990 км = 22,4%;</w:t>
      </w:r>
    </w:p>
    <w:p w:rsidR="00281479" w:rsidRDefault="00281479" w:rsidP="00281479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− III клас: 54,183 км = 67,5%.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4</w:t>
      </w:r>
      <w:r w:rsidRPr="00281479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. Републиканска пътна мрежа на територията на община Криводол</w:t>
      </w:r>
    </w:p>
    <w:tbl>
      <w:tblPr>
        <w:tblW w:w="0" w:type="auto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74"/>
      </w:tblGrid>
      <w:tr w:rsidR="00281479" w:rsidTr="00281479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8374" w:type="dxa"/>
            <w:shd w:val="clear" w:color="auto" w:fill="8DB3E2" w:themeFill="text2" w:themeFillTint="66"/>
          </w:tcPr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Първокласни пътища</w:t>
            </w:r>
          </w:p>
        </w:tc>
      </w:tr>
      <w:tr w:rsidR="00281479" w:rsidTr="00281479">
        <w:tblPrEx>
          <w:tblCellMar>
            <w:top w:w="0" w:type="dxa"/>
            <w:bottom w:w="0" w:type="dxa"/>
          </w:tblCellMar>
        </w:tblPrEx>
        <w:trPr>
          <w:trHeight w:val="1219"/>
        </w:trPr>
        <w:tc>
          <w:tcPr>
            <w:tcW w:w="8374" w:type="dxa"/>
            <w:shd w:val="clear" w:color="auto" w:fill="DBE5F1" w:themeFill="accent1" w:themeFillTint="33"/>
          </w:tcPr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I–1 (Е79): граница Монтана – Враца – Мездра – Ботевград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преминава през южната част на община Криводол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125+450 до км 133+550</w:t>
            </w:r>
          </w:p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8,100 км</w:t>
            </w:r>
          </w:p>
        </w:tc>
      </w:tr>
      <w:tr w:rsidR="00281479" w:rsidTr="00281479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8374" w:type="dxa"/>
            <w:shd w:val="clear" w:color="auto" w:fill="8DB3E2" w:themeFill="text2" w:themeFillTint="66"/>
          </w:tcPr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Второкласни пътища</w:t>
            </w:r>
          </w:p>
        </w:tc>
      </w:tr>
      <w:tr w:rsidR="00281479" w:rsidTr="00281479">
        <w:tblPrEx>
          <w:tblCellMar>
            <w:top w:w="0" w:type="dxa"/>
            <w:bottom w:w="0" w:type="dxa"/>
          </w:tblCellMar>
        </w:tblPrEx>
        <w:trPr>
          <w:trHeight w:val="894"/>
        </w:trPr>
        <w:tc>
          <w:tcPr>
            <w:tcW w:w="8374" w:type="dxa"/>
            <w:shd w:val="clear" w:color="auto" w:fill="DBE5F1" w:themeFill="accent1" w:themeFillTint="33"/>
          </w:tcPr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II–13: граница Монтана – Криводол – Девене – Борован – Бяла Слатина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10+060 до км 28+050</w:t>
            </w:r>
          </w:p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17,990 км</w:t>
            </w:r>
          </w:p>
        </w:tc>
      </w:tr>
      <w:tr w:rsidR="00281479" w:rsidTr="00281479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8374" w:type="dxa"/>
            <w:shd w:val="clear" w:color="auto" w:fill="8DB3E2" w:themeFill="text2" w:themeFillTint="66"/>
          </w:tcPr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Третокласни пътища</w:t>
            </w:r>
          </w:p>
        </w:tc>
      </w:tr>
      <w:tr w:rsidR="00281479" w:rsidTr="00281479">
        <w:tblPrEx>
          <w:tblCellMar>
            <w:top w:w="0" w:type="dxa"/>
            <w:bottom w:w="0" w:type="dxa"/>
          </w:tblCellMar>
        </w:tblPrEx>
        <w:trPr>
          <w:trHeight w:val="2775"/>
        </w:trPr>
        <w:tc>
          <w:tcPr>
            <w:tcW w:w="8374" w:type="dxa"/>
            <w:shd w:val="clear" w:color="auto" w:fill="DBE5F1" w:themeFill="accent1" w:themeFillTint="33"/>
          </w:tcPr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III–101: Враца – Криводол – граница Монтана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13+570 до км 28+450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14,880 км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III–162: граница Монтана – път I–1 (Е79)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35+000 до км 36+606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1,606 км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III–1301: Криводол – Галатин – Лесура – Фурен – граница Монтана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0+000 до км 23+380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23,380 км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III–1302: Криводол – Голямо Бабино – Пудрия – Главаци – (III–162)</w:t>
            </w:r>
          </w:p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0+000 до км 15+960</w:t>
            </w:r>
          </w:p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преминава изцяло на територията на община Криводол с дължина: 15,960 км</w:t>
            </w:r>
          </w:p>
        </w:tc>
      </w:tr>
    </w:tbl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  <w:lang w:val="bg-BG"/>
        </w:rPr>
      </w:pPr>
      <w:r w:rsidRPr="00281479">
        <w:rPr>
          <w:rFonts w:ascii="Times New Roman" w:hAnsi="Times New Roman"/>
          <w:color w:val="000000" w:themeColor="text1"/>
          <w:sz w:val="16"/>
          <w:szCs w:val="16"/>
          <w:lang w:val="bg-BG"/>
        </w:rPr>
        <w:t xml:space="preserve">Източник: Областно пътно управление – Враца </w:t>
      </w:r>
      <w:r w:rsidRPr="00281479">
        <w:rPr>
          <w:rFonts w:ascii="Times New Roman" w:hAnsi="Times New Roman"/>
          <w:color w:val="000000" w:themeColor="text1"/>
          <w:sz w:val="16"/>
          <w:szCs w:val="16"/>
          <w:lang w:val="bg-BG"/>
        </w:rPr>
        <w:cr/>
      </w:r>
    </w:p>
    <w:p w:rsidR="00C971B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Общинската пътна мрежа е представена от четвъртокласни път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ища с обща дължина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38 км, съставляващи около 32,0% от пътната мрежа в общината. Първо място в структурата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пътната мрежа на местно ниво (републикански и общински пътища) заемат третокласните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пътища – 45,8% (54,183 км).</w:t>
      </w:r>
    </w:p>
    <w:p w:rsidR="00C971B9" w:rsidRDefault="00A023D3" w:rsidP="0028147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През територията на община Криводол преминава важна транспортна ос – 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главна железопътна линия № 7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Мездра – Видин, която при гр. Мездра се свързва с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главна железопътна линия № 2 в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направление София – Варна.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Ж. п. линията</w:t>
      </w:r>
      <w:r w:rsidRPr="00A023D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изключително важна част от IV паневропейски транспортен коридор, свързващ Нюрнберг със Солун и Истанбул през моста “Нова Европа”.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Общата дължина на железопътната лини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я,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прес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ичаща територията на общината е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11,599 км. В община Криводол са разположени две ж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елезопътни гари – в едноименния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 център и в с. Ракево.</w:t>
      </w:r>
    </w:p>
    <w:p w:rsidR="00A023D3" w:rsidRDefault="00A023D3" w:rsidP="00A023D3">
      <w:pPr>
        <w:spacing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4495800" cy="3045420"/>
            <wp:effectExtent l="0" t="0" r="0" b="3175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пл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013" cy="30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D3" w:rsidRDefault="001A3DE0" w:rsidP="00EE64F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Основните горива са 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ензин и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дизел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ово гориво, като 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транспортният парк е разнообразен – леки, лекотоварни, товарни автомобили и автобуси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Използват се и 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специализирани машини и трактори.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През 2021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закупен нов 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трактор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багер</w:t>
      </w:r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1 товарен автомобил с кран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през 2022 г. мини челен товарач 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агрегирани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към него фабрично нови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мулчер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хидравлична четка с бункер, </w:t>
      </w:r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1 камион с ремарке,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както и специализирана машина за дезинфекция и почистване, а през 2023 г. са закупени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</w:t>
      </w:r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>метосъбиращ</w:t>
      </w:r>
      <w:proofErr w:type="spellEnd"/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proofErr w:type="spellStart"/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>сметоизвозващ</w:t>
      </w:r>
      <w:proofErr w:type="spellEnd"/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авто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мобил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транспортно средство – уличен метач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нов лекотоварен автомобил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, които отговарят на най-съвре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менните норми за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екологичност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 ефективност.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Общинското ръководство полага знач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ителни усилия за подобряване на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автомобилния парк. Следва да се отбележи, че благодарение на добрата дисциплина и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въведените мерки за намаляване на необоснованите разходи, количествата горива през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2021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са намалели с около 20% спрямо 2018 г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EE64FC" w:rsidRDefault="00EE64FC" w:rsidP="00EE64F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населени места в община Криводол са 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елефонизирани и са включени към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националната съобщителна мрежа за автоматично из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биране. В общината има покритие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трите мобилни комуникационни оператора. На територият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на общината оперират интернет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доставчици, предоставящи интернет достъп за гражданите и бизнеса. Интернет достъпът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осъществяв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а чрез кабелни и мобилни мрежи.</w:t>
      </w:r>
    </w:p>
    <w:p w:rsidR="00EE64FC" w:rsidRDefault="00EE64FC" w:rsidP="00EE64FC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общинско ниво се отчита 100,0% покритие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радио и телевизионен сигнал на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лицензираните национални телевизии. Програмите на Националното радио се приемат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цялата община. Общината се обслужва и от кабелни телевизионни мрежи.</w:t>
      </w:r>
    </w:p>
    <w:p w:rsidR="00025B8B" w:rsidRDefault="00025B8B" w:rsidP="00B82FBC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25B8B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3.7. Енергийна</w:t>
      </w:r>
      <w:r w:rsidR="00B808B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 xml:space="preserve"> инфраструктура</w:t>
      </w:r>
    </w:p>
    <w:p w:rsidR="00DB1FFE" w:rsidRDefault="00DB1FFE" w:rsidP="00DB1FFE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набдяването в община Криводол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част от цялостната енергийна система на Република България.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населени места на територията на община Криводол са електрифицирани.</w:t>
      </w:r>
      <w:r w:rsidRPr="00DB1FFE"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общината има изградени мрежи за потребностите на населението от битов характер и за потреблението на промишлеността и производството.</w:t>
      </w:r>
    </w:p>
    <w:p w:rsidR="00DB1FFE" w:rsidRPr="00DB1FFE" w:rsidRDefault="00DB1FFE" w:rsidP="00DB1FFE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Мрежите и съоръженията средно напрежение и електроснабдяването до крайни абонати (битови и промишлени) на 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ериторията на община Криводол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 осъществява от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Електроразпределителни мрежи Запад АД (ЕРМ Запад АД).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Съоръженията и електроразпред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елителната мрежа се поддържат и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експлоатират, съгласно нормативните изисквания и правила.</w:t>
      </w:r>
    </w:p>
    <w:p w:rsidR="00DB1FFE" w:rsidRPr="00DB1FFE" w:rsidRDefault="00DB1FFE" w:rsidP="00364217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Електроснабдяването се осигурява от „Енергоснабдяване“ – клон Крив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одол, а отделните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населени места се захранват от подстанция чрез изградена електропроводна мрежа.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Електроразпределителното дружество, обслужващо общината е </w:t>
      </w:r>
      <w:proofErr w:type="spellStart"/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Електрохолд</w:t>
      </w:r>
      <w:proofErr w:type="spellEnd"/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България ЕООД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  <w:r w:rsidR="00364217" w:rsidRPr="00364217">
        <w:t xml:space="preserve"> </w:t>
      </w:r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</w:t>
      </w:r>
      <w:r w:rsidR="00364217"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„ECO― ЕАД има една подстанция 110/20 </w:t>
      </w:r>
      <w:proofErr w:type="spellStart"/>
      <w:r w:rsidR="00364217"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kV</w:t>
      </w:r>
      <w:proofErr w:type="spellEnd"/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Криводол.</w:t>
      </w:r>
      <w:r w:rsidR="00364217" w:rsidRPr="00364217">
        <w:t xml:space="preserve"> </w:t>
      </w:r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От тази подстан</w:t>
      </w:r>
      <w:r w:rsidR="00364217"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ц</w:t>
      </w:r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и</w:t>
      </w:r>
      <w:r w:rsidR="00364217"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я се захранва цялата територия на Общината.</w:t>
      </w:r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DB1FFE" w:rsidRDefault="00DB1FFE" w:rsidP="00364217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Отчита се, че изградената </w:t>
      </w:r>
      <w:proofErr w:type="spellStart"/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електропреносна</w:t>
      </w:r>
      <w:proofErr w:type="spellEnd"/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мрежа не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съобразена с потребностите на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абонати – налице са амортизирани участъци, за които се отчита необходимост 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ремонт.</w:t>
      </w:r>
    </w:p>
    <w:p w:rsidR="00364217" w:rsidRDefault="00364217" w:rsidP="00364217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Географското местоположение и характеристики на общинската територия обосновават потенциал за производство на енергия от  три основни </w:t>
      </w:r>
      <w:proofErr w:type="spellStart"/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източника: слънце, биомаса и вода.</w:t>
      </w:r>
    </w:p>
    <w:p w:rsidR="00364217" w:rsidRDefault="00364217" w:rsidP="009237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Към 2022 г. в община Криводол</w:t>
      </w: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слънчевата енергия е основният използван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източник на енергия</w:t>
      </w:r>
      <w:r w:rsidR="00B808B4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Към мо</w:t>
      </w:r>
      <w:r w:rsidR="00A532F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мента в общината функционират </w:t>
      </w:r>
      <w:r w:rsidR="00923779">
        <w:rPr>
          <w:rFonts w:ascii="Times New Roman" w:hAnsi="Times New Roman"/>
          <w:color w:val="000000" w:themeColor="text1"/>
          <w:sz w:val="24"/>
          <w:szCs w:val="24"/>
          <w:lang w:val="bg-BG"/>
        </w:rPr>
        <w:t>36</w:t>
      </w: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броя </w:t>
      </w:r>
      <w:proofErr w:type="spellStart"/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фотоволтаични</w:t>
      </w:r>
      <w:proofErr w:type="spellEnd"/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</w:t>
      </w:r>
      <w:r w:rsidR="00A532F7">
        <w:rPr>
          <w:rFonts w:ascii="Times New Roman" w:hAnsi="Times New Roman"/>
          <w:color w:val="000000" w:themeColor="text1"/>
          <w:sz w:val="24"/>
          <w:szCs w:val="24"/>
          <w:lang w:val="bg-BG"/>
        </w:rPr>
        <w:t>лектроцентрали с общ капацитет 8,252395</w:t>
      </w: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MW. Този енергиен обем е висок и дава значим принос за повишаване дела на енергия от ВИ в общината. </w:t>
      </w:r>
    </w:p>
    <w:p w:rsidR="00DB1FFE" w:rsidRDefault="00DB1FFE" w:rsidP="00DB1FF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Представената фигура разкрива потенциала 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производство 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фотоволтаична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 на територията на страната на база осреднени стойности за периода 1994–2018 г.</w:t>
      </w:r>
    </w:p>
    <w:p w:rsidR="00DB1FFE" w:rsidRPr="009E655C" w:rsidRDefault="00DB1FFE" w:rsidP="009E655C">
      <w:pPr>
        <w:spacing w:line="276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9E655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Потенциал за производство на </w:t>
      </w:r>
      <w:proofErr w:type="spellStart"/>
      <w:r w:rsidRPr="009E655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фотоволтаична</w:t>
      </w:r>
      <w:proofErr w:type="spellEnd"/>
      <w:r w:rsidRPr="009E655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енерг</w:t>
      </w:r>
      <w:r w:rsidRPr="009E655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ия на територията на България – </w:t>
      </w:r>
      <w:r w:rsidRPr="009E655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осреднени стойности за периода 1994–2018 г.</w:t>
      </w:r>
    </w:p>
    <w:p w:rsidR="009E655C" w:rsidRDefault="009E655C" w:rsidP="009E655C">
      <w:pPr>
        <w:spacing w:line="276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4093480" cy="3310303"/>
            <wp:effectExtent l="0" t="0" r="2540" b="4445"/>
            <wp:docPr id="640" name="Картина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garia_PVOUT_mid-size-map_156x142mm-300dpi_v20191205.preview (1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" t="13292"/>
                    <a:stretch/>
                  </pic:blipFill>
                  <pic:spPr bwMode="auto">
                    <a:xfrm>
                      <a:off x="0" y="0"/>
                      <a:ext cx="4099804" cy="331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55C" w:rsidRDefault="009E655C" w:rsidP="00DB1FF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  <w:lang w:val="bg-BG"/>
        </w:rPr>
      </w:pPr>
      <w:r w:rsidRPr="009E655C">
        <w:rPr>
          <w:rFonts w:ascii="Times New Roman" w:hAnsi="Times New Roman"/>
          <w:color w:val="000000" w:themeColor="text1"/>
          <w:sz w:val="16"/>
          <w:szCs w:val="16"/>
          <w:lang w:val="bg-BG"/>
        </w:rPr>
        <w:t xml:space="preserve">Източник: </w:t>
      </w:r>
      <w:hyperlink r:id="rId20" w:history="1">
        <w:r w:rsidRPr="003D1200">
          <w:rPr>
            <w:rStyle w:val="ab"/>
            <w:rFonts w:ascii="Times New Roman" w:hAnsi="Times New Roman"/>
            <w:sz w:val="16"/>
            <w:szCs w:val="16"/>
            <w:lang w:val="bg-BG"/>
          </w:rPr>
          <w:t>https://solargis.com/maps-and-gis-data/download/bulgaria</w:t>
        </w:r>
      </w:hyperlink>
    </w:p>
    <w:p w:rsidR="009E655C" w:rsidRPr="009E655C" w:rsidRDefault="009E655C" w:rsidP="00DB1FF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655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Водната енергия е сред значимите </w:t>
      </w:r>
      <w:proofErr w:type="spellStart"/>
      <w:r w:rsidRPr="009E655C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9E655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в община Криводол. Към 2022 г. на територията на община Криводол функционира МВЕЦ „Луна" разположена в землището на с. Ботуня. Централата е с мощност 0.418 MW и е въведена в експлоатация на 12 август 2011 г. Отличава с потенциал за изграждане на малки ВЕЦ по поречието на р. Ботуня.</w:t>
      </w:r>
    </w:p>
    <w:p w:rsidR="00DB1FFE" w:rsidRDefault="00364217" w:rsidP="00DB1FFE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364217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3.8. Външна осветителна уредба</w:t>
      </w:r>
    </w:p>
    <w:p w:rsidR="00D7264A" w:rsidRDefault="00D7264A" w:rsidP="00D7264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Системата за улично осветление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територията на община Криводол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представлява съвкупност от захранващи източници, разпределителна електрическа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мрежа, </w:t>
      </w:r>
      <w:proofErr w:type="spellStart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стълбови</w:t>
      </w:r>
      <w:proofErr w:type="spellEnd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линии, арматура и разнообразни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осветителни тела. От страна на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общината, през последните години, по системата за улично осветление са извършвани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основно възстановителни дейности и подмяна на </w:t>
      </w:r>
      <w:proofErr w:type="spellStart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осветителите</w:t>
      </w:r>
      <w:proofErr w:type="spellEnd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смяна на </w:t>
      </w:r>
      <w:proofErr w:type="spellStart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дефектирали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лампи и на прекъснати проводници. Съществуващото улично осветление (УО) във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населени места в общината е главно със стоманобетонни стълбове.</w:t>
      </w:r>
      <w:r w:rsidRPr="00D7264A"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Разстоянието</w:t>
      </w:r>
      <w:r w:rsidRPr="00D7264A"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между отделните стълбове, с изключение на централната част на гр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Криводол, е средно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35m. Разположени са едностранно. Осветителните тела са чрез рогатки.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Голем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 участъци от улиците са с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малко </w:t>
      </w:r>
      <w:proofErr w:type="spellStart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през един стълб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има по един осветител.</w:t>
      </w:r>
      <w:r w:rsidRPr="00D7264A"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Осветителните тела са ниско ефективни, с висок разход на енергия. Преобладават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лампи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PL-11W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Подмяната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уличните лампи е на база експертно решение и е изпълнявано от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служители на общината.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Годишните разходи за поддръ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жка на осветителната система са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значителни.</w:t>
      </w:r>
    </w:p>
    <w:p w:rsidR="00364217" w:rsidRDefault="00364217" w:rsidP="00DB1FF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Уличното осветление е един от основните консуматори на ел.енергия и генератор на разходи в общинския бюджет.</w:t>
      </w:r>
    </w:p>
    <w:p w:rsidR="00D7264A" w:rsidRDefault="00D7264A" w:rsidP="00DB1FFE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D7264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ІV. ПОЛИТИКА ПО ЕНЕРГИЙНА ЕФЕКТИВНОСТ</w:t>
      </w:r>
    </w:p>
    <w:p w:rsidR="00D7264A" w:rsidRDefault="00D7264A" w:rsidP="00DB1FFE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D7264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4.1. Основните дейности и насоки на местната политика по енергийна ефективност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През програмния период 2023-2030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про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дължаването на последователната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общинска политика по енергийна ефективност ще допринесе за повишаване качеството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енергийните услуги за ця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лото население на община Криводол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ще даде възможност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енергопотреблението, чрез внедряване на конкретни мерки за икономия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енергията. Тенденцията за третиране на енергията като елемент на местната политика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планиране от страна на местните власти е услови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за рационалното използване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енергията на местно ниво.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дейности свързани с енергийн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ата ефективност в община Криводол са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насочени към постигане на определени цели и приоритети, заложени в развитието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общината като цяло. Общинската програма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за енергийна ефективност до 2030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отговаря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напълно на изискванията на Закона за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та ефективност и е съобразена с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принципите на Управленската програма на Правителството и Енергийната стратегия на</w:t>
      </w:r>
      <w:r w:rsidRPr="00176016"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България до 2030 г., като формулира инициати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вите и мерките за повишаване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енергийната ефективност.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През последните години българските общини все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повече засилват своите функции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институции, които могат пряко да влияят върху намаляване на консумацията на енергия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и понижаването на разходите за енергийни нужди, намаляване до минимум на вредните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въздействия върху околната среда и промяна в поведението на крайните потребители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бита, услугите и местната промишленост.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Общините разполагат с широки правомощия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организация и координация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дейностите, свързани с рационалното използване на местните </w:t>
      </w:r>
      <w:proofErr w:type="spellStart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Децентрализираното производство на енерги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 от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или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използването на слънчевата, вятърната енергия и биомасата съобразно местния потенциал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и нужди е сектор с големи перспективи за устойчивото развитие на всяка община.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Понижаването на енергоп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отреблението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общината допринася за постигане на националната индикативна цел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енергийни спестявания.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Основните насоки на местната политика по енергийна ефективност са следните: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топлинните загуби в сградите, чрез подобряване на енергийните им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характеристики;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• Използване на енергийните ресурси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отопление и охлаждане, чрез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високоефективни системи;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Поддържане на стабилни параметри на микросредата в обитаваните помещения;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Подмяна на горивата с ниска ефективност;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Създаване условия за насърчаване използването на ВИ на енергия;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емисиите на вредните газове;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Модернизиране и автоматизиране на осветлен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ието на общинските обекти, чрез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използването на високоефективни източници на светлина и системи за контрол;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Насърчаване на добрите практики при договорирането за </w:t>
      </w:r>
      <w:proofErr w:type="spellStart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енергоспестяване</w:t>
      </w:r>
      <w:proofErr w:type="spellEnd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176016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4.2. Приоритетни направления за проекти и мерки за енергийна ефективност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Поддържане на база данни за информация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 мерки за ЕЕ с препоръчителен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характе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р, отнасящи се за община Криводол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Насърчаване разработването и осъществя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ването на проекти за намаляване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потреблението на енергия в производството на стоки и услугите;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Подобряване енергийните характеристики на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обществените и жилищни сгради 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топлинните загуби, чрез саниране (пълно или частично);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Ефективно използване на енергийните ресурси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отопление, чрез отоплителни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системи с висока ефективност, включващи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възможности за регулиране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потреблението и поддържане на стабилни норма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тивни параметри на микросредата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 отопляваните обекти;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Продължаване процеса на обследване на сгради с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РЗП над 250 кв. м. и промишлени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системи с общо годишно потребление над 3 000 </w:t>
      </w:r>
      <w:proofErr w:type="spellStart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MWh</w:t>
      </w:r>
      <w:proofErr w:type="spellEnd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Модернизиране на осветлението в общинските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бекти без да се намалява нивото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осветеност и качеството на осветлениет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 /чрез използване на компактни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луминесцентни лампи, автоматични системи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за контрол, управление, ниво на о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светеност/;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Подобряване на цялостната енергийната ефективност при уличното осветление;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Обучение на специалисти от общинската админ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истрация, работещи в сферата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енергийната ефективност по енергиен мениджмънт;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Популяризиране на добрите практики за </w:t>
      </w:r>
      <w:proofErr w:type="spellStart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енергоспестяване</w:t>
      </w:r>
      <w:proofErr w:type="spellEnd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 общинския сектор;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емисиите на парниковите газове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Икономията в потреблението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енергия, в резултат от въведени мерки за повишаване на енергийната ефективност,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не се отразява пряко върху равнището на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мисиите на парникови газове, но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същевременно повишаването на енергийната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фективност води до ограничаване необходимостта от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производство на допълнителна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енергия, а с това се ограничава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вредното въздействие върху околната среда;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• Разширяване доброто вза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имодействие между Община Криводол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областните 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национални структури и организации.</w:t>
      </w:r>
    </w:p>
    <w:p w:rsidR="00E63CAF" w:rsidRP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Общината е в състояние да упражнява контрол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ърху редица дейности, водещи до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ефективност, да взема стратегически решения, свързани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това и в границите на своите компетенции да налага на инвеститорите изпълнения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 с подобен характер. Основни инструменти за това могат да бъдат:</w:t>
      </w:r>
    </w:p>
    <w:p w:rsidR="00E63CAF" w:rsidRP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одобряване на </w:t>
      </w:r>
      <w:proofErr w:type="spellStart"/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устройствени</w:t>
      </w:r>
      <w:proofErr w:type="spellEnd"/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планове;</w:t>
      </w:r>
    </w:p>
    <w:p w:rsid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• използване на екологично съобразени технологии;</w:t>
      </w:r>
    </w:p>
    <w:p w:rsid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насърчаване на частната инициа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тива, свързана с реализиране на </w:t>
      </w:r>
      <w:proofErr w:type="spellStart"/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мероприятия.</w:t>
      </w:r>
    </w:p>
    <w:p w:rsidR="00E63CAF" w:rsidRP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Тук действията могат да бъдат насочени в две посоки:</w:t>
      </w:r>
    </w:p>
    <w:p w:rsidR="00E63CAF" w:rsidRPr="00E63CAF" w:rsidRDefault="00E63CAF" w:rsidP="00E63CAF">
      <w:pPr>
        <w:pStyle w:val="a9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Общината да оказва влияние върх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у крайните клиенти на енергия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промишлени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предприятия, търг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овски обекти, домакинства, чрез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провеждане на информационни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кампании и предоставяне на стимули за намаляване потреблението на енергия;</w:t>
      </w:r>
    </w:p>
    <w:p w:rsidR="00D125A5" w:rsidRDefault="00E63CAF" w:rsidP="00D125A5">
      <w:pPr>
        <w:pStyle w:val="a9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Изпълнение на съвместни дейности със задължените лица - търговци с енергия.</w:t>
      </w:r>
    </w:p>
    <w:p w:rsidR="00D125A5" w:rsidRDefault="00D125A5" w:rsidP="00D125A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D125A5" w:rsidRDefault="00D125A5" w:rsidP="00D125A5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D125A5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V. СЪСТОЯНИЕ НА ЕНЕРГИЙНОТО ПОТРЕБЛЕНИЕ</w:t>
      </w:r>
    </w:p>
    <w:p w:rsidR="002723B4" w:rsidRDefault="002723B4" w:rsidP="00D125A5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2723B4" w:rsidRDefault="00F13010" w:rsidP="00D125A5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F13010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5.1. Общински сгради</w:t>
      </w:r>
    </w:p>
    <w:p w:rsidR="00F13010" w:rsidRDefault="00F13010" w:rsidP="00D125A5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F13010" w:rsidRDefault="00F13010" w:rsidP="00F1301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Основно перо в консумацията на енергия e обслужването на общинските сгради: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административните сгради, </w:t>
      </w:r>
      <w:proofErr w:type="spellStart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сгради</w:t>
      </w:r>
      <w:proofErr w:type="spellEnd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образованиет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о, културните сгради и социални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обекти, също така и уличното осветление и др. </w:t>
      </w:r>
      <w:proofErr w:type="spellStart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оконсумиращи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услуги изпълнявани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от общината /културни и спортни мероприят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ия/. Обща черта в тези обекти е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нерационалното използване на енергията, която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ъщевременно надхвърля нивата за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ефективна консумация, постигани в подобни сгради в другите страни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 Европейския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съюз. За отопление на сградит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 се използват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предимно локални </w:t>
      </w:r>
      <w:proofErr w:type="spellStart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топлоизточници</w:t>
      </w:r>
      <w:proofErr w:type="spellEnd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или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печки на дърва и въглища. В по–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голямата си част котлите за локално отопление на обществените сгради раб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отят с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твърди горива, горелките са неефективни,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липсва измерителна апаратура и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автоматизация.</w:t>
      </w:r>
    </w:p>
    <w:p w:rsidR="00F13010" w:rsidRDefault="00F13010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</w:p>
    <w:p w:rsidR="00F13010" w:rsidRPr="00F13010" w:rsidRDefault="00F13010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5</w:t>
      </w:r>
      <w:r w:rsidRPr="00F13010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: Потребление на енергия в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общински сгради за периода 2021-2022</w:t>
      </w:r>
      <w:r w:rsidRPr="00F13010">
        <w:t xml:space="preserve"> </w:t>
      </w:r>
      <w:r w:rsidRPr="00F13010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F13010" w:rsidTr="00F13010">
        <w:tc>
          <w:tcPr>
            <w:tcW w:w="2338" w:type="dxa"/>
          </w:tcPr>
          <w:p w:rsidR="00F13010" w:rsidRPr="00F13010" w:rsidRDefault="00F13010" w:rsidP="00F1301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Вид енергиен</w:t>
            </w:r>
          </w:p>
          <w:p w:rsidR="00F13010" w:rsidRDefault="00F13010" w:rsidP="00F1301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източник</w:t>
            </w:r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Мерна</w:t>
            </w:r>
          </w:p>
          <w:p w:rsidR="00F13010" w:rsidRDefault="00F13010" w:rsidP="00F1301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единица</w:t>
            </w:r>
          </w:p>
        </w:tc>
        <w:tc>
          <w:tcPr>
            <w:tcW w:w="2339" w:type="dxa"/>
          </w:tcPr>
          <w:p w:rsidR="00F13010" w:rsidRDefault="00F13010" w:rsidP="00F13010">
            <w:pPr>
              <w:spacing w:before="240"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2021 г.</w:t>
            </w:r>
          </w:p>
        </w:tc>
        <w:tc>
          <w:tcPr>
            <w:tcW w:w="2339" w:type="dxa"/>
          </w:tcPr>
          <w:p w:rsidR="00F13010" w:rsidRDefault="00F13010" w:rsidP="00F13010">
            <w:pPr>
              <w:spacing w:before="240"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2022 г.</w:t>
            </w:r>
          </w:p>
        </w:tc>
      </w:tr>
      <w:tr w:rsidR="00F13010" w:rsidTr="00F13010">
        <w:tc>
          <w:tcPr>
            <w:tcW w:w="2338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Ел.енергия</w:t>
            </w:r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MWh</w:t>
            </w:r>
            <w:proofErr w:type="spellEnd"/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499</w:t>
            </w:r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396</w:t>
            </w:r>
          </w:p>
        </w:tc>
      </w:tr>
      <w:tr w:rsidR="00F13010" w:rsidTr="00F13010">
        <w:tc>
          <w:tcPr>
            <w:tcW w:w="2338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Дърва</w:t>
            </w:r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тон</w:t>
            </w:r>
          </w:p>
        </w:tc>
        <w:tc>
          <w:tcPr>
            <w:tcW w:w="2339" w:type="dxa"/>
          </w:tcPr>
          <w:p w:rsidR="00F13010" w:rsidRPr="00F13010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320</w:t>
            </w:r>
          </w:p>
        </w:tc>
        <w:tc>
          <w:tcPr>
            <w:tcW w:w="2339" w:type="dxa"/>
          </w:tcPr>
          <w:p w:rsidR="00F13010" w:rsidRPr="00F13010" w:rsidRDefault="00A71E39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344</w:t>
            </w:r>
          </w:p>
        </w:tc>
      </w:tr>
    </w:tbl>
    <w:p w:rsidR="00F13010" w:rsidRDefault="00F13010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lastRenderedPageBreak/>
        <w:t xml:space="preserve"> </w:t>
      </w:r>
    </w:p>
    <w:p w:rsidR="00F13010" w:rsidRPr="00F13010" w:rsidRDefault="00F13010" w:rsidP="00F1301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определяне на енергийното съдържание на ползваните горива и енергия за</w:t>
      </w:r>
    </w:p>
    <w:p w:rsidR="00F13010" w:rsidRPr="00F13010" w:rsidRDefault="00F13010" w:rsidP="00F1301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крайно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то потребление на община Криводол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ползвана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таблица с коефициенти на превръщане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Приложение № 3 към чл. 9, ал. 4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Наредбата за методики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определянето на националната цел за енергийна ефективност и за определянето на общата кумулативна цел, въвеждането на схема за задължения за енергийни спестявания и разпределянето на индивидуалните цели за енергийни спестявания между задължените лица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при следните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конвертирания:</w:t>
      </w:r>
    </w:p>
    <w:p w:rsidR="00F13010" w:rsidRDefault="00F13010" w:rsidP="00F1301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A71E39" w:rsidRDefault="00F13010" w:rsidP="00F1301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– За дърва 1 куб.м е 400 кг; 1 т е с 3.833 </w:t>
      </w:r>
      <w:proofErr w:type="spellStart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Мвч</w:t>
      </w:r>
      <w:proofErr w:type="spellEnd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енергийно съдържание</w:t>
      </w:r>
      <w:r w:rsidR="00A71E39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F13010" w:rsidRDefault="00F13010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  <w:r w:rsidR="00A71E39" w:rsidRPr="00A71E39">
        <w:t xml:space="preserve"> </w:t>
      </w:r>
      <w:r w:rsidR="00A71E39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6:</w:t>
      </w:r>
      <w:r w:rsidR="00A71E39" w:rsidRPr="00A71E39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Енергопотребление в общински сгради по горивата в </w:t>
      </w:r>
      <w:proofErr w:type="spellStart"/>
      <w:r w:rsidR="00A71E39" w:rsidRPr="00A71E39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МWh</w:t>
      </w:r>
      <w:proofErr w:type="spell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A71E39" w:rsidTr="00ED4488">
        <w:tc>
          <w:tcPr>
            <w:tcW w:w="2338" w:type="dxa"/>
          </w:tcPr>
          <w:p w:rsidR="00A71E39" w:rsidRPr="00F13010" w:rsidRDefault="00A71E39" w:rsidP="00ED4488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Вид енергиен</w:t>
            </w:r>
          </w:p>
          <w:p w:rsidR="00A71E39" w:rsidRDefault="00A71E39" w:rsidP="00ED4488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източник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Мерна</w:t>
            </w:r>
          </w:p>
          <w:p w:rsidR="00A71E39" w:rsidRDefault="00A71E39" w:rsidP="00ED4488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единица</w:t>
            </w:r>
          </w:p>
        </w:tc>
        <w:tc>
          <w:tcPr>
            <w:tcW w:w="2339" w:type="dxa"/>
          </w:tcPr>
          <w:p w:rsidR="00A71E39" w:rsidRDefault="00A71E39" w:rsidP="00ED4488">
            <w:pPr>
              <w:spacing w:before="240"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2021 г.</w:t>
            </w:r>
          </w:p>
        </w:tc>
        <w:tc>
          <w:tcPr>
            <w:tcW w:w="2339" w:type="dxa"/>
          </w:tcPr>
          <w:p w:rsidR="00A71E39" w:rsidRDefault="00A71E39" w:rsidP="00ED4488">
            <w:pPr>
              <w:spacing w:before="240"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2022 г.</w:t>
            </w:r>
          </w:p>
        </w:tc>
      </w:tr>
      <w:tr w:rsidR="00A71E39" w:rsidTr="00ED4488">
        <w:tc>
          <w:tcPr>
            <w:tcW w:w="2338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Ел.енергия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MWh</w:t>
            </w:r>
            <w:proofErr w:type="spellEnd"/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499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396</w:t>
            </w:r>
          </w:p>
        </w:tc>
      </w:tr>
      <w:tr w:rsidR="00A71E39" w:rsidTr="00ED4488">
        <w:tc>
          <w:tcPr>
            <w:tcW w:w="2338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Дърва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A71E3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MWh</w:t>
            </w:r>
            <w:proofErr w:type="spellEnd"/>
          </w:p>
        </w:tc>
        <w:tc>
          <w:tcPr>
            <w:tcW w:w="2339" w:type="dxa"/>
          </w:tcPr>
          <w:p w:rsidR="00A71E39" w:rsidRPr="00F13010" w:rsidRDefault="0067273B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1227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1319</w:t>
            </w:r>
          </w:p>
        </w:tc>
      </w:tr>
    </w:tbl>
    <w:p w:rsidR="00A71E39" w:rsidRDefault="00A71E39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</w:p>
    <w:p w:rsidR="0067273B" w:rsidRDefault="0067273B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7</w:t>
      </w:r>
      <w:r w:rsidRPr="0067273B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: Използвана ел. енергия в о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бщински сгради на община Криводол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0"/>
        <w:gridCol w:w="2427"/>
        <w:gridCol w:w="2370"/>
        <w:gridCol w:w="2308"/>
      </w:tblGrid>
      <w:tr w:rsidR="0067273B" w:rsidTr="0067273B">
        <w:tc>
          <w:tcPr>
            <w:tcW w:w="4677" w:type="dxa"/>
            <w:gridSpan w:val="2"/>
            <w:shd w:val="clear" w:color="auto" w:fill="EEECE1" w:themeFill="background2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2021 г.</w:t>
            </w:r>
          </w:p>
        </w:tc>
        <w:tc>
          <w:tcPr>
            <w:tcW w:w="4678" w:type="dxa"/>
            <w:gridSpan w:val="2"/>
            <w:shd w:val="clear" w:color="auto" w:fill="EEECE1" w:themeFill="background2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2022 г.</w:t>
            </w:r>
          </w:p>
        </w:tc>
      </w:tr>
      <w:tr w:rsidR="0067273B" w:rsidTr="0067273B">
        <w:tc>
          <w:tcPr>
            <w:tcW w:w="2250" w:type="dxa"/>
            <w:shd w:val="clear" w:color="auto" w:fill="D6E3BC" w:themeFill="accent3" w:themeFillTint="66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67273B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kWh</w:t>
            </w:r>
            <w:proofErr w:type="spellEnd"/>
          </w:p>
        </w:tc>
        <w:tc>
          <w:tcPr>
            <w:tcW w:w="2427" w:type="dxa"/>
            <w:shd w:val="clear" w:color="auto" w:fill="D6E3BC" w:themeFill="accent3" w:themeFillTint="66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 xml:space="preserve">сума с ДДС в </w:t>
            </w:r>
            <w:r w:rsidRPr="0067273B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лева</w:t>
            </w:r>
          </w:p>
        </w:tc>
        <w:tc>
          <w:tcPr>
            <w:tcW w:w="2370" w:type="dxa"/>
            <w:shd w:val="clear" w:color="auto" w:fill="D6E3BC" w:themeFill="accent3" w:themeFillTint="66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67273B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kWh</w:t>
            </w:r>
            <w:proofErr w:type="spellEnd"/>
          </w:p>
        </w:tc>
        <w:tc>
          <w:tcPr>
            <w:tcW w:w="2308" w:type="dxa"/>
            <w:shd w:val="clear" w:color="auto" w:fill="D6E3BC" w:themeFill="accent3" w:themeFillTint="66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67273B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сума с ДДС в лева</w:t>
            </w:r>
          </w:p>
        </w:tc>
      </w:tr>
      <w:tr w:rsidR="0067273B" w:rsidTr="0067273B">
        <w:tc>
          <w:tcPr>
            <w:tcW w:w="2250" w:type="dxa"/>
          </w:tcPr>
          <w:p w:rsidR="0067273B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499336,00</w:t>
            </w:r>
          </w:p>
        </w:tc>
        <w:tc>
          <w:tcPr>
            <w:tcW w:w="2427" w:type="dxa"/>
          </w:tcPr>
          <w:p w:rsidR="0067273B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205862,65</w:t>
            </w:r>
          </w:p>
        </w:tc>
        <w:tc>
          <w:tcPr>
            <w:tcW w:w="2370" w:type="dxa"/>
          </w:tcPr>
          <w:p w:rsidR="0067273B" w:rsidRPr="0067273B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396166,00</w:t>
            </w:r>
          </w:p>
        </w:tc>
        <w:tc>
          <w:tcPr>
            <w:tcW w:w="2308" w:type="dxa"/>
          </w:tcPr>
          <w:p w:rsidR="0067273B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257171,38</w:t>
            </w:r>
          </w:p>
        </w:tc>
      </w:tr>
    </w:tbl>
    <w:p w:rsidR="0067273B" w:rsidRDefault="0067273B" w:rsidP="00F1301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67273B" w:rsidRPr="0067273B" w:rsidRDefault="0067273B" w:rsidP="0067273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От данните в таблица 7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прави впечатление факта, че потреблението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електрическа енергия се пока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чва през всяка от последните две години. Разходите за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л.енергия са се увеличили със 51 309 лв. през 2022 г. спрямо 2021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г., което представлява</w:t>
      </w:r>
    </w:p>
    <w:p w:rsidR="0067273B" w:rsidRDefault="0067273B" w:rsidP="0067273B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скок от 43%. Значителното нарастване на разходите за ел.енергия се дължи на драстичн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ото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покачване на цената на електрическата енергия в послед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ните три години. Поради това се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налага да се търсят решения за внедряване на мерки за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нергийна ефективност и в бъдеще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 цел допълнително намаляване на консумацията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ел. енергия и реализиране на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спестяване на средства.</w:t>
      </w:r>
    </w:p>
    <w:p w:rsidR="009238DC" w:rsidRDefault="009238DC" w:rsidP="0067273B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238DC" w:rsidRDefault="009238DC" w:rsidP="0067273B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9238DC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5.2. Улично осветление</w:t>
      </w:r>
    </w:p>
    <w:p w:rsidR="009238DC" w:rsidRDefault="009238DC" w:rsidP="009238D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Уличното осветление е един от основни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те разход в общинския бюджет на Криводол.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Разходите за у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лично осветление могат да бъдат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намалени още с въвеждане на високо </w:t>
      </w:r>
      <w:proofErr w:type="spellStart"/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осветителни тела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6E5B1A" w:rsidRDefault="009238DC" w:rsidP="005C3A82">
      <w:pPr>
        <w:spacing w:after="0" w:line="276" w:lineRule="auto"/>
        <w:ind w:firstLine="708"/>
        <w:jc w:val="both"/>
        <w:rPr>
          <w:color w:val="4F6228" w:themeColor="accent3" w:themeShade="80"/>
          <w:lang w:val="bg-BG"/>
        </w:rPr>
      </w:pP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намаляване разходите на ел. енергия от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общинския бюджет е необходимо и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 на нова система за управление на ули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чното осветление, обновяване на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парковите осветителни тела, художествено и фасадно осветление на някой обществени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сгради със соларни лампи и други мерки.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  <w:r w:rsidR="006E5B1A" w:rsidRPr="006E5B1A">
        <w:rPr>
          <w:color w:val="4F6228" w:themeColor="accent3" w:themeShade="80"/>
        </w:rPr>
        <w:t xml:space="preserve"> </w:t>
      </w:r>
    </w:p>
    <w:p w:rsidR="005C3A82" w:rsidRDefault="006E5B1A" w:rsidP="006E5B1A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6E5B1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5.3. Жилищен фонд</w:t>
      </w:r>
    </w:p>
    <w:p w:rsidR="006E5B1A" w:rsidRPr="006E5B1A" w:rsidRDefault="006E5B1A" w:rsidP="006E5B1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 община Криводол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значителна част от жилищния фонд се състои от сгради с ниска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енергоефективност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, остарели, амортизирани, 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ез изолации, с дървена дограма.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Предприеманите ремонти са частични и не включват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прилагане на мерки за енергийна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ефективност, което води до цялостен неблагоприятен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нергиен баланс в домакинствата.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Над 50% от домакинствата използват стари електрическ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уреди, а не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причината за това са ниската покупателна способност, особено на населението от третата</w:t>
      </w:r>
    </w:p>
    <w:p w:rsid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възраст. Голяма част от хората не са информир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ани за етикирането на стоките и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параметрите им по отношение на икономичност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ел. енергия. Големи загуби на енергия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се констатират при битовите абонати на територията на общината.</w:t>
      </w:r>
    </w:p>
    <w:p w:rsidR="006E5B1A" w:rsidRPr="006E5B1A" w:rsidRDefault="006E5B1A" w:rsidP="006E5B1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Към момента състоянието на енергийн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ото потребление в община Криводол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характеризира с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енергоинтензивна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структура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икономиката, морално остарели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технологии, оборудване и уреди, както и неблаг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оприятен енергиен баланс на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домакинствата с много високо потребление на еле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ктроенергия за отопление. Други пречки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 реализацията на целенасочени действия за повиша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ване на енергийната ефективност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са: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– липсата на стимули за рационално енергопотребление;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– недостатъчната осведоменост на потребителите за съществуващи нови технологии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и възможности за намаляване на консумацията на енергия;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– трудният достъп до финансови средства за реализацията на проекти за повишаване</w:t>
      </w:r>
    </w:p>
    <w:p w:rsid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енергийната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ефективност.</w:t>
      </w:r>
    </w:p>
    <w:p w:rsidR="006E5B1A" w:rsidRPr="006E5B1A" w:rsidRDefault="006E5B1A" w:rsidP="006E5B1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Най-висок дял в енергийното потребление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има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електроенергията. Това поражда необходимост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 следните дейности свързани с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ограничаване и оптимизиране на енергийното потребление и разходите за енергия:</w:t>
      </w:r>
    </w:p>
    <w:p w:rsidR="006E5B1A" w:rsidRPr="006E5B1A" w:rsidRDefault="006E5B1A" w:rsidP="006E5B1A">
      <w:pPr>
        <w:pStyle w:val="a9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Изграждане на нови съоръжения и подмяна на част от съществуващите;</w:t>
      </w:r>
    </w:p>
    <w:p w:rsidR="006E5B1A" w:rsidRPr="006E5B1A" w:rsidRDefault="006E5B1A" w:rsidP="006E5B1A">
      <w:pPr>
        <w:pStyle w:val="a9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технологичните разходи при доставка на електроенергия;</w:t>
      </w:r>
    </w:p>
    <w:p w:rsidR="006E5B1A" w:rsidRPr="006E5B1A" w:rsidRDefault="006E5B1A" w:rsidP="006E5B1A">
      <w:pPr>
        <w:pStyle w:val="a9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Насърчаване на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енергоспестяващо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потребление в домакинствата,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обществения сектор и производството;</w:t>
      </w:r>
    </w:p>
    <w:p w:rsidR="006E5B1A" w:rsidRPr="006E5B1A" w:rsidRDefault="006E5B1A" w:rsidP="006E5B1A">
      <w:pPr>
        <w:pStyle w:val="a9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Саниране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обществени и жилищни сгради;</w:t>
      </w:r>
    </w:p>
    <w:p w:rsidR="006E5B1A" w:rsidRDefault="006E5B1A" w:rsidP="006E5B1A">
      <w:pPr>
        <w:pStyle w:val="a9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Реализиране на проект за системата за улично осветление с подмяна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осветителните тела във всички населени места в общината.</w:t>
      </w:r>
    </w:p>
    <w:p w:rsidR="006E5B1A" w:rsidRPr="006E5B1A" w:rsidRDefault="006E5B1A" w:rsidP="006E5B1A">
      <w:pPr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Високото енергийно потребление в общината налага мерки за пестене на енергия,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ефективност, внедряване на алтернат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ивни енергийни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източници - ВЕИ,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биогорива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икономия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средства в обществения сектор,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промишлеността, селското стопанство, търговията и услугите.</w:t>
      </w:r>
    </w:p>
    <w:p w:rsidR="006E5B1A" w:rsidRPr="006E5B1A" w:rsidRDefault="006E5B1A" w:rsidP="006E5B1A">
      <w:pPr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Ролята на община Криводол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в създаването на подходяща среда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енергоспестяване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 даването на личен пример и осигур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яване на съдействие при достъпа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до средства за финансиране на мерки за енергийна ефективност.</w:t>
      </w:r>
    </w:p>
    <w:p w:rsidR="006E5B1A" w:rsidRDefault="006E5B1A" w:rsidP="006E5B1A">
      <w:pPr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Реализирането на икономии от средства за електрическа енергия за отопление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улично освет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ление, както и на твърди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горива за отопление може да се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стигне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основно, чрез поетапни ремонти и подобряван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енергийните характеристики на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 сграден фонд и текуща оптимизация и под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дръжка на уличното осветление с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частично въвеждане на хибридно и соларно осветление.</w:t>
      </w:r>
    </w:p>
    <w:p w:rsidR="006E5B1A" w:rsidRPr="006E5B1A" w:rsidRDefault="006E5B1A" w:rsidP="006E5B1A">
      <w:pPr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Наред с ремонтите е необходимо преминаване на повече сгради към използване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ВЕИ,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пелети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други, поради това, че тези източници са най-евтини, екологично чисти, с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висок КПД и най-ниски загуби при пренос на енерг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ия. При прилагане на тези мерки могат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да се постигнат икономии в размер до 50%.</w:t>
      </w:r>
    </w:p>
    <w:p w:rsidR="006E5B1A" w:rsidRPr="006E5B1A" w:rsidRDefault="006E5B1A" w:rsidP="006E5B1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 краткосрочен план Общинската администрация може да въведе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и да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санира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повече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обществени сгради, да насърчава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въвеждането на ВЕИ, предимно слънчеви колекто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ри най-вече в детските градини,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изграждане на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фотоволтаични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паркове в района, соларни лампи за фасадно осветление и</w:t>
      </w:r>
    </w:p>
    <w:p w:rsidR="006E5B1A" w:rsidRDefault="006E5B1A" w:rsidP="00292380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други.</w:t>
      </w:r>
    </w:p>
    <w:p w:rsidR="00292380" w:rsidRDefault="00292380" w:rsidP="00292380">
      <w:pPr>
        <w:shd w:val="clear" w:color="auto" w:fill="D6E3BC" w:themeFill="accent3" w:themeFillTint="66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>Изводът, койт</w:t>
      </w:r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 xml:space="preserve">о се налага е, че община Криводол трябва да продължи да </w:t>
      </w:r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>въвежда мерки за повишаване енергийната ефективност на общинския сграден фонд</w:t>
      </w:r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 xml:space="preserve"> </w:t>
      </w:r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>и уличното осветление във всички населени мес</w:t>
      </w:r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 xml:space="preserve">та. Необходимо е и въвеждане на </w:t>
      </w:r>
      <w:proofErr w:type="spellStart"/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>енергоефективни</w:t>
      </w:r>
      <w:proofErr w:type="spellEnd"/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 xml:space="preserve"> източници на отопление.</w:t>
      </w:r>
    </w:p>
    <w:p w:rsidR="00292380" w:rsidRDefault="00292380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3235F3" w:rsidRDefault="003235F3" w:rsidP="003235F3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3235F3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VI. ЦЕЛИ И ОБХВАТ</w:t>
      </w:r>
    </w:p>
    <w:p w:rsidR="003235F3" w:rsidRDefault="003235F3" w:rsidP="00323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235F3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Основната цел на разработването на програмите за енергийна ефективност е да бъдат идентифицирани възможните дейности и мерки, които да доведат до енергийни спестявания, както и проектите за тяхното изпълнение.</w:t>
      </w:r>
    </w:p>
    <w:p w:rsidR="00377FFB" w:rsidRPr="00377FFB" w:rsidRDefault="00377FFB" w:rsidP="00377FF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В последните години значително внимание се отделя на прилагането на мерки за енергийна ефективност, като безспорно, намаляването на загубите от енергия е от приоритетно значение и със значителни ползи.</w:t>
      </w:r>
    </w:p>
    <w:p w:rsidR="00377FFB" w:rsidRPr="00377FFB" w:rsidRDefault="00377FFB" w:rsidP="00377FF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някой сгради, неприлагането на мерки за енергийна ефективност през последните години, амортизацията на малкото приложени такива и слабият контрол, водят до нарастващи и ненужно големи разходи за потребление на горива и електрическа енергия. Предвид това, е наложително да се прилагат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не само за намаляване на разходите , но и за повишаването на жизненото равнище и комфорта на потребителите на енергия.</w:t>
      </w:r>
    </w:p>
    <w:p w:rsidR="00377FFB" w:rsidRDefault="00377FFB" w:rsidP="00377FF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не на последно място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енергоефективните</w:t>
      </w:r>
      <w:proofErr w:type="spellEnd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водят и до положителен екологичен ефект, свързан с намаляване на парникови газове в атмосферния въздух.</w:t>
      </w:r>
    </w:p>
    <w:p w:rsidR="00377FFB" w:rsidRDefault="00377FFB" w:rsidP="00377FF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Политиката на община Криводол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 отношение на ЕЕ се базира на Националните и Европейски цели, както и на настоящата Про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грама по енергийна ефективност, която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има следните цели:</w:t>
      </w:r>
    </w:p>
    <w:p w:rsidR="00377FFB" w:rsidRPr="00377FFB" w:rsidRDefault="00377FFB" w:rsidP="00377FFB">
      <w:pPr>
        <w:pStyle w:val="a9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намаляване на разходите за горива и енергия; </w:t>
      </w:r>
    </w:p>
    <w:p w:rsidR="00377FFB" w:rsidRPr="00377FFB" w:rsidRDefault="00377FFB" w:rsidP="00377FFB">
      <w:pPr>
        <w:pStyle w:val="a9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бюджетните разходи за енергия;</w:t>
      </w:r>
    </w:p>
    <w:p w:rsidR="00377FFB" w:rsidRPr="00377FFB" w:rsidRDefault="00377FFB" w:rsidP="00377FFB">
      <w:pPr>
        <w:pStyle w:val="a9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замърсяването на околната среда - намаляване на вредните емисии в атмосферата;</w:t>
      </w:r>
    </w:p>
    <w:p w:rsidR="00377FFB" w:rsidRPr="00377FFB" w:rsidRDefault="00377FFB" w:rsidP="00377FFB">
      <w:pPr>
        <w:pStyle w:val="a9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подобряване на качеството на енергийните услуги;</w:t>
      </w:r>
    </w:p>
    <w:p w:rsidR="00377FFB" w:rsidRDefault="00377FFB" w:rsidP="00377FFB">
      <w:pPr>
        <w:pStyle w:val="a9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аждане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нова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или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реновиране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съществуваща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инфраструктура,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енергоспестяващо</w:t>
      </w:r>
      <w:proofErr w:type="spellEnd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улично осветление и изграждане/ монтаж на нови инсталации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оползотворяване на енергията от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източници.</w:t>
      </w:r>
    </w:p>
    <w:p w:rsidR="00377FFB" w:rsidRPr="00377FFB" w:rsidRDefault="00377FFB" w:rsidP="00377FFB">
      <w:pPr>
        <w:shd w:val="clear" w:color="auto" w:fill="D6E3BC" w:themeFill="accent3" w:themeFillTint="66"/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Главната стратегическа цел на програмата е:</w:t>
      </w:r>
    </w:p>
    <w:p w:rsidR="00377FFB" w:rsidRDefault="00377FFB" w:rsidP="00377FFB">
      <w:pPr>
        <w:shd w:val="clear" w:color="auto" w:fill="D6E3BC" w:themeFill="accent3" w:themeFillTint="66"/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потреблен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ието на енергия в община Криводол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, чрез система 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 за енергийна ефективност и балансир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ано оползотворяване на местните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ресурси на основата на съвременни технологии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377FFB" w:rsidRDefault="00377FFB" w:rsidP="00377FFB">
      <w:pPr>
        <w:shd w:val="clear" w:color="auto" w:fill="FFFFFF" w:themeFill="background1"/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377FFB" w:rsidRPr="00377FFB" w:rsidRDefault="00377FFB" w:rsidP="00377FFB">
      <w:pPr>
        <w:shd w:val="clear" w:color="auto" w:fill="FFFFFF" w:themeFill="background1"/>
        <w:spacing w:after="0" w:line="276" w:lineRule="auto"/>
        <w:ind w:firstLine="360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377FFB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ПРИОРИТЕТИ</w:t>
      </w:r>
    </w:p>
    <w:p w:rsid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377FFB" w:rsidRP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П1: Подобряване енергийните характеристики на об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ществени сгради в община Криводол и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 на мерки в частния сграден фонд и бизнес сектора.</w:t>
      </w:r>
    </w:p>
    <w:p w:rsidR="00377FFB" w:rsidRP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П2: Ползотворно използване на местния потенциал от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ъзобновяеми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енергийни източници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опазване на околната среда и намаляване на вредните емисии в атмосферата.</w:t>
      </w:r>
    </w:p>
    <w:p w:rsidR="00377FFB" w:rsidRP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П3: Периодично обновяване на информационна си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стема за енергопотреблението на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общинските обекти и повишаване на местния капацитет и информираност на гражданите</w:t>
      </w:r>
    </w:p>
    <w:p w:rsid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икономия на енергия, наблюдение и контрол на енергийната ефективност.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Специфични цели:</w:t>
      </w:r>
    </w:p>
    <w:p w:rsidR="00377FFB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Въвеждане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мерки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енергийна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ефекти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вност в обществени сгради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: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извършване обследване за енергийна ефективност на обществени общински сгради в експлоатация, с обща разгъната площ над 250 кв.м;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изолация на външни стени; 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изолация на под;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изолация на покрив; 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подмяна на дограма;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по котелни инсталации;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мерки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по прибори за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измерване, управление;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по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bg-BG"/>
        </w:rPr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Въвеждане на мерки за енергийна ефективност в жилищни сгради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bg-BG"/>
        </w:rPr>
        <w:lastRenderedPageBreak/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Въвеждане на мерки за енергийна ефективност в стопански сгради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bg-BG"/>
        </w:rPr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Въвеждане на мерки за енергийна ефективност в уличното осветление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bg-BG"/>
        </w:rPr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Повишаване информираността на гражданите и бизнеса за ЕЕ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Изпълнението на петте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спецефични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цели ще се постигне, чрез подготовка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реализация на конкретни проекти, дейности,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мерки и инвестиции от страна на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обществения, частния и бизнес секторите в общината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Важен момент е да се постигне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брутното крайно потребление на електри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ческа енергия, топлинна енергия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 енергия за охлаждане; да се ограничи потреблението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горива в транспорта и да се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внедрят високоефективни технологии от ВИ.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Поставените цели ще се изпълняват с отчитане на динамиката и тенденциите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развитието на европейското и българското законодате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лство по енергийна ефективност,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насърчаване използването на енергия от ВИ и пазарните условия.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 тази връзка настоящата Програма е динамичен документ и ще бъде отворена за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изменение и допълнение по целесъобразност пре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з новия програмен период до 2030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E40BAF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ОБХВАТ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 разработването на Програмата за енергийна еф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ективност е приложен методът на приоритетните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целеви групи, като се разглеждат нуждите на групи крайни потребители със сравним модел на потребление на енергията.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Изборът на целеви групи се извършва след преценка на направените разходи за енергия в натурално и стойностно изражение, потенциала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реализиране на икономии, социалната значимост, нивото на комфорт, степента на влияние на структурите на администрацията, желанието на отделните структури към общината и др.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Възможностите за реализиране на прое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кти за енергийна ефективност в община Криводол се насочват в три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основни сектора: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1-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ви  сектор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ab/>
        <w:t xml:space="preserve">„Сграден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фонд"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с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целеви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групи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- детски градини, училища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и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административни  сгради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2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-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ри сектор „Услуги"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 целеви групи „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Осветлени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 в административните сгради" и „Улично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осветление";</w:t>
      </w:r>
    </w:p>
    <w:p w:rsidR="00E40BAF" w:rsidRDefault="00E40BAF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3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-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ти  сектор „</w:t>
      </w:r>
      <w:proofErr w:type="spellStart"/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източници на енергия"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E40BAF" w:rsidRPr="00E40BAF" w:rsidRDefault="00E40BAF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 сектор „Сграден фонд" най-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ефективните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са: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подмяна на съществуващата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дървена и стоманена дограма с нова PVC и алуминиева дограма със стъклопакет с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нискоемисийно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стъкло;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топлоизолация на покриви;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полагане на фасадна топлоизолация;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повишаване ефективността на отоплителната инсталация и въвеждане на система за автоматично регулиране и контрол;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смяна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гориво-енергийна база чрез оползотворяване на енергия от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(напр. за сградите с непрекъсната употреба, като детски градини, болници, социални домове и др.) е подходящо монтирането на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термосоларни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 за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топла вода (слънчеви колектори);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интегриране на системи за зелен водород при котелни инсталации;</w:t>
      </w:r>
    </w:p>
    <w:p w:rsid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изграждане на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фотоволтаични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системи за производство на ел.енергия;</w:t>
      </w:r>
    </w:p>
    <w:p w:rsidR="00E40BAF" w:rsidRPr="00E40BAF" w:rsidRDefault="00E40BAF" w:rsidP="00E40BAF">
      <w:pPr>
        <w:shd w:val="clear" w:color="auto" w:fill="FFFFFF" w:themeFill="background1"/>
        <w:spacing w:line="276" w:lineRule="auto"/>
        <w:ind w:left="360" w:firstLine="34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сектор „Услуги" най-ефективните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са свързани с подобряване на енергийните характеристики на енергийните системи чрез: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 на уличното осветлението чрез внедряване на допълнителни мерки;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оптимален режим за включване и изключване на уличното осветление;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система за мониторинг на уличното осветление;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въвеждане на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уреди;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подмяна на осветителните тела с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в общинските сгради;</w:t>
      </w:r>
    </w:p>
    <w:p w:rsid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оптимизиране броя на осветителните тела.</w:t>
      </w:r>
    </w:p>
    <w:p w:rsidR="00E40BAF" w:rsidRPr="00E40BAF" w:rsidRDefault="00E40BAF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 сектор „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на енергия" могат да се приложат мерки за енергийна ефективност, както в общинския сектор, така и по инициатива на частни ползватели и инвеститори.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Резултатът от поставените цели е намаляване използването на горива замърсяващи околната среда и удовлетворяване на растящите изисквания на населението по отношение на опазването на околната среда и подобряване на качеството на живот. Общината трябва да предприеме действия за повишаван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информираността на живеещите,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възм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ожностите за оползотворяването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енергия от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източници.</w:t>
      </w:r>
    </w:p>
    <w:p w:rsidR="00E40BAF" w:rsidRDefault="00E40BAF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През последните години нараства интересът към слънчевите колектори и системи за затопляне на вода, също така и интереса към изграждане на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ични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 за производство на електрическа енергия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7A7397" w:rsidRDefault="007A7397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7A7397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VІІ. ИЗБОР НА ДЕЙНОСТИ И МЕРКИ</w:t>
      </w:r>
    </w:p>
    <w:p w:rsidR="007A7397" w:rsidRPr="007A7397" w:rsidRDefault="007A7397" w:rsidP="007A73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Определянето на основните приоритети и най-пр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авилния избор на проекти, мерки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и дейности за намаляване на енергийното потребление, създава условия за успешното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 изпълнение на ПЕЕ. Това е най-важният етап от Програмата за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ктивност (ПЕЕ) на община Криводол до 2030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</w:t>
      </w:r>
    </w:p>
    <w:p w:rsidR="007A7397" w:rsidRDefault="007A7397" w:rsidP="007A7397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Първата стъпка е насочена към определянето на обектите, в които ще бъдат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въведени съответните мерки за енергийна ефективност. В зависимост от наличието или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липсата на техническа документация (инвестиционно проектиране) за даден обект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пристъпва към избор на конкретни дейности и мерки, които ще бъдат предприети. В тази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връзка е важно да се прецени рационалността от обединяване и групиране на мерки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обекти с цел по-лесното планиране и изпълнение на група сходни дейности за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ефективност. Това ще улесни кандидатстването за фи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нансиране за тяхното изпълнение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различни фондове и европейски програми.</w:t>
      </w:r>
    </w:p>
    <w:p w:rsidR="00DF580C" w:rsidRP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Фиг. 3</w:t>
      </w:r>
      <w:r w:rsidRPr="00DF580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: Спестена енергия в % от въвеждане на различни </w:t>
      </w:r>
      <w:proofErr w:type="spellStart"/>
      <w:r w:rsidRPr="00DF580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DF580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мерки</w:t>
      </w:r>
    </w:p>
    <w:p w:rsid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 wp14:anchorId="6A74F5E8" wp14:editId="240AB97F">
            <wp:extent cx="5800725" cy="2886075"/>
            <wp:effectExtent l="0" t="0" r="9525" b="9525"/>
            <wp:docPr id="645" name="Картина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0C" w:rsidRP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</w:pPr>
      <w:r w:rsidRPr="00DF580C">
        <w:rPr>
          <w:rFonts w:ascii="Times New Roman" w:hAnsi="Times New Roman"/>
          <w:b/>
          <w:i/>
          <w:color w:val="000000" w:themeColor="text1"/>
          <w:sz w:val="20"/>
          <w:szCs w:val="20"/>
          <w:lang w:val="bg-BG"/>
        </w:rPr>
        <w:t>Легенда:</w:t>
      </w:r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 1 - Изолация на външни стени; 2 - Изолация на под; 3 - Изо</w:t>
      </w:r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лация на покрив; 4 - Подмяна на </w:t>
      </w:r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дограма; 5 - ЕСМ по осветление; 6 - ЕСМ </w:t>
      </w:r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по абонатни станции; 7 - ЕСМ по котелни стопанства; 8 – ЕСМ </w:t>
      </w:r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>по прибори за измерване, контрол и управление; 9 - Настройки (вкл. „</w:t>
      </w:r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температура с понижение”); 10 - </w:t>
      </w:r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ЕСМ по </w:t>
      </w:r>
      <w:proofErr w:type="spellStart"/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>сградни</w:t>
      </w:r>
      <w:proofErr w:type="spellEnd"/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 инсталации; 11 - Други (въвеждане на система за енергиен мениджмънт и т.н.).</w:t>
      </w:r>
    </w:p>
    <w:p w:rsid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18"/>
          <w:szCs w:val="18"/>
          <w:lang w:val="bg-BG"/>
        </w:rPr>
      </w:pPr>
      <w:r w:rsidRPr="00DF580C">
        <w:rPr>
          <w:rFonts w:ascii="Times New Roman" w:hAnsi="Times New Roman"/>
          <w:i/>
          <w:color w:val="000000" w:themeColor="text1"/>
          <w:sz w:val="18"/>
          <w:szCs w:val="18"/>
          <w:lang w:val="bg-BG"/>
        </w:rPr>
        <w:t xml:space="preserve">Източник </w:t>
      </w:r>
      <w:r>
        <w:rPr>
          <w:rFonts w:ascii="Times New Roman" w:hAnsi="Times New Roman"/>
          <w:i/>
          <w:color w:val="000000" w:themeColor="text1"/>
          <w:sz w:val="18"/>
          <w:szCs w:val="18"/>
          <w:lang w:val="bg-BG"/>
        </w:rPr>
        <w:t>–</w:t>
      </w:r>
      <w:r w:rsidRPr="00DF580C">
        <w:rPr>
          <w:rFonts w:ascii="Times New Roman" w:hAnsi="Times New Roman"/>
          <w:i/>
          <w:color w:val="000000" w:themeColor="text1"/>
          <w:sz w:val="18"/>
          <w:szCs w:val="18"/>
          <w:lang w:val="bg-BG"/>
        </w:rPr>
        <w:t xml:space="preserve"> АУЕР</w:t>
      </w:r>
    </w:p>
    <w:p w:rsid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835A99" w:rsidRPr="00835A99" w:rsidRDefault="00835A99" w:rsidP="00835A99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Средните периоди на откупуване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най-често препоръчваните </w:t>
      </w:r>
      <w:proofErr w:type="spellStart"/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</w:p>
    <w:p w:rsidR="00835A99" w:rsidRPr="00835A99" w:rsidRDefault="00835A99" w:rsidP="00835A99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 (Е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СМ) са представени на Фигура. 3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835A99" w:rsidRPr="00835A99" w:rsidRDefault="00835A99" w:rsidP="00835A99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Изборът на обекти, дейности, мерки и проекти следва да бъде направен на база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технико-икономически анализи на потенциа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ла за намаляване на енергийното потребление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след тяхното реализиране. Също така при избора е 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обходимо да бъдат взети предвид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срокът на възвръщаемост на вложените инвестиции, пр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илагане на ефективни технологии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в съответната област, както и следните особености:</w:t>
      </w:r>
    </w:p>
    <w:p w:rsidR="00835A99" w:rsidRPr="00835A99" w:rsidRDefault="00835A99" w:rsidP="00835A99">
      <w:pPr>
        <w:pStyle w:val="a9"/>
        <w:numPr>
          <w:ilvl w:val="0"/>
          <w:numId w:val="17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Състояние на обекта и степен на амортизация;</w:t>
      </w:r>
    </w:p>
    <w:p w:rsidR="00835A99" w:rsidRPr="00835A99" w:rsidRDefault="00835A99" w:rsidP="00835A99">
      <w:pPr>
        <w:pStyle w:val="a9"/>
        <w:numPr>
          <w:ilvl w:val="0"/>
          <w:numId w:val="17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Подход при определяне на необходимите инвестиции;</w:t>
      </w:r>
    </w:p>
    <w:p w:rsidR="00835A99" w:rsidRPr="00835A99" w:rsidRDefault="00835A99" w:rsidP="00835A99">
      <w:pPr>
        <w:pStyle w:val="a9"/>
        <w:numPr>
          <w:ilvl w:val="0"/>
          <w:numId w:val="17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Механизми за мониторинг на вложените бюджетни средства;</w:t>
      </w:r>
    </w:p>
    <w:p w:rsidR="00835A99" w:rsidRPr="00835A99" w:rsidRDefault="00835A99" w:rsidP="00835A99">
      <w:pPr>
        <w:pStyle w:val="a9"/>
        <w:numPr>
          <w:ilvl w:val="0"/>
          <w:numId w:val="17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Индикатори на резултатите от въвеждане на мерки и дейности за ЕЕ;</w:t>
      </w:r>
    </w:p>
    <w:p w:rsidR="00835A99" w:rsidRPr="00835A99" w:rsidRDefault="00835A99" w:rsidP="00564602">
      <w:pPr>
        <w:pStyle w:val="a9"/>
        <w:numPr>
          <w:ilvl w:val="0"/>
          <w:numId w:val="17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Възможност за мултиплициране на резултатите в други обекти.</w:t>
      </w:r>
    </w:p>
    <w:p w:rsidR="00DF580C" w:rsidRDefault="00564602" w:rsidP="00564602">
      <w:pPr>
        <w:shd w:val="clear" w:color="auto" w:fill="FFFFFF" w:themeFill="background1"/>
        <w:spacing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Прилагането на актуалните методи на саниране и изолационните материали водят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до понижаване коефициента на топлопрем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инаване през външните ограждащи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конструкции и до намаляване степента на инфилтр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ация до стойности, съобразени с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изискванията за енергийна ефективност. Най-често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лаганите мерки за намаляване на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енергийната консумация са свързани с подобряван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на техническите показатели на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основните конструкции на обектите - изолация на външни стени,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подове и покриви, както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и подмяна на дограма. Следващите по значимост мерки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са подобряване функционирането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котелни отоплителни инсталации и абонатни станции,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чрез цялостната им подмяна или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подмяна на елементи от тях. Веднага след тях се нарежда мярката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подобряване работата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инсталациите за топла вода и вентилация. Това вкл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ючва частична реконструкция или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цялостна подмяна на инсталациите – отоплителни тела,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помпи, вентилатори, арматура 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тръбна мрежа (вкл. изолация), въвеждане на автоматика и др. Ост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аналите мерки не са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предписвани често, но и те от своя страна също водят до сериозна икономия на енергия.</w:t>
      </w:r>
    </w:p>
    <w:p w:rsidR="00564602" w:rsidRDefault="00564602" w:rsidP="00564602">
      <w:pPr>
        <w:shd w:val="clear" w:color="auto" w:fill="FFFFFF" w:themeFill="background1"/>
        <w:spacing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Различните мерки за енергийна ефективност в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сгради оказват различно влияние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върху икономията на енергия. Изпълнението на мерките за енергийна ефективност може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да се обвърже с препоръките в заключителните 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оклади от проведените енергийни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обследвания на сградите общинска собственост. При обновяването на тези сгради освен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 по подобряване на термичната изолация, след доказване на икономическата</w:t>
      </w:r>
      <w:r w:rsidRPr="00564602"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ефективност, могат да се включат и мерки за въ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веждане на слънчеви колектори 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заместване на съществуващо отопление с 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кова, базирано на ВЕИ или други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източници. Изборът на подходящи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те мерки, дейности 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последващи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проекти е от особено значение за успеха и ефективно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стта на енергийната политика на Община Криводол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. Най-общо предприеманите ме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рки могат да бъдат разделени на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посочените по-долу две основни групи.</w:t>
      </w:r>
    </w:p>
    <w:p w:rsidR="00564602" w:rsidRPr="00564602" w:rsidRDefault="00564602" w:rsidP="00564602">
      <w:pPr>
        <w:shd w:val="clear" w:color="auto" w:fill="FFFFFF" w:themeFill="background1"/>
        <w:spacing w:line="276" w:lineRule="auto"/>
        <w:ind w:firstLine="360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Административни мерки:</w:t>
      </w:r>
    </w:p>
    <w:p w:rsidR="00564602" w:rsidRP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 на енергиен мениджмъ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нт на територията на общината 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функционираща Общинска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администрация в съответствие с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регламентираните права и задължения в ЗЕЕ.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 общинско планиране за внедр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яване на ЕСМ в сгради и обекти,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общинска собственост.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Насърчаване реализирането на инвестиционни намерения в частния и бизнес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сектори за внедряване на ЕСМ в жилищни и стопански сгради и използване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високоефективни енергийни консуматори и съоръжения.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Реконструкция на съществуващи отоплителни инсталации и изграждане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нови.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Модернизация на уличното, парково и фасадно осветление.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Обновяване на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електропреносната</w:t>
      </w:r>
      <w:proofErr w:type="spellEnd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мрежа на територията на общината.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Провеждане на информационни и обучителни кампании сред населението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ползите и практическите особености на използването на консуматори с висок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енергиен клас в бита и бизне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са и въвеждане на ЕСМ в сгради.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Проучване и определяне потенциала на общината за използване на ВЕИ в сгради.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Изграждане на инсталации за производство на енергия от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в общински сгради.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Модернизация и ефективна употреба на енергийни системи в сгради, общинска собственост.</w:t>
      </w:r>
    </w:p>
    <w:p w:rsidR="00564602" w:rsidRDefault="00564602" w:rsidP="00564602">
      <w:pPr>
        <w:shd w:val="clear" w:color="auto" w:fill="FFFFFF" w:themeFill="background1"/>
        <w:spacing w:line="276" w:lineRule="auto"/>
        <w:ind w:firstLine="360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Технически мерки:</w:t>
      </w:r>
    </w:p>
    <w:p w:rsidR="00564602" w:rsidRPr="00564602" w:rsidRDefault="00564602" w:rsidP="00564602">
      <w:pPr>
        <w:pStyle w:val="a9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Мерки, насочени към подобряване енергийните характеристики на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фонд на територията на общината: изолация на външни стени; изолация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под; изолация на покрив; подмяна на дограма; ЕСМ по осветление; ЕСМ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абонатни станции; ЕСМ по котелни стопанства; ЕСМ по прибори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измерване, контрол и управление; автоматизация и настройки; ЕСМ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</w:t>
      </w:r>
      <w:proofErr w:type="spellEnd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инсталации; въвеждане на система за енергиен мениджмънт.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564602" w:rsidRPr="00564602" w:rsidRDefault="00564602" w:rsidP="00564602">
      <w:pPr>
        <w:pStyle w:val="a9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Мерки, насочени към подобряване енергийните характеристики на външната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осветителна уредба в общината.</w:t>
      </w:r>
    </w:p>
    <w:p w:rsidR="00564602" w:rsidRPr="00564602" w:rsidRDefault="00564602" w:rsidP="00564602">
      <w:pPr>
        <w:pStyle w:val="a9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Мерки, насочени към използване на техника, машини и съоръжения с висок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енергиен клас в обществения, частния и бизнес сектор.</w:t>
      </w:r>
    </w:p>
    <w:p w:rsidR="00DC4F79" w:rsidRPr="00DC4F79" w:rsidRDefault="00564602" w:rsidP="00DC4F79">
      <w:pPr>
        <w:pStyle w:val="a9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Мерки, насочени към подобряване на енергийната ефективност в транспорта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– подновяване на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автопарка</w:t>
      </w:r>
      <w:proofErr w:type="spellEnd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оптимизиране на транспортните схеми.</w:t>
      </w:r>
    </w:p>
    <w:p w:rsidR="00DC4F79" w:rsidRDefault="00DC4F79" w:rsidP="00DC4F79">
      <w:pPr>
        <w:shd w:val="clear" w:color="auto" w:fill="FFFFFF" w:themeFill="background1"/>
        <w:spacing w:line="276" w:lineRule="auto"/>
        <w:ind w:left="360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DC4F79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VІIІ. ОЧАКВАНИ ЕФЕКТИ ОТ ИЗПЪЛНЕНИЕТО</w:t>
      </w:r>
    </w:p>
    <w:p w:rsidR="003A346A" w:rsidRPr="003A346A" w:rsidRDefault="003A346A" w:rsidP="003A346A">
      <w:pPr>
        <w:shd w:val="clear" w:color="auto" w:fill="FFFFFF" w:themeFill="background1"/>
        <w:spacing w:line="276" w:lineRule="auto"/>
        <w:ind w:left="360" w:firstLine="34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След въвеждането на </w:t>
      </w:r>
      <w:proofErr w:type="spellStart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широкообхватните</w:t>
      </w:r>
      <w:proofErr w:type="spellEnd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и дейности за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ефективност, включени в настоящата Прогр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ама на община Криводол ще се постигнат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следните ефекти: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Подобряване комфорта на обитаване в обществените сгради и постигане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нормативно определените параметри на средата за отопление и осветление;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Оптимизиране на бюджетните разходи в ре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зултат на постигнатите икономии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енергия от изпълнените </w:t>
      </w:r>
      <w:proofErr w:type="spellStart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мерки, спрямо нормативно определените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предходни периоди;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Удължен експлоатационен срок на публичната инфраструктура и на съставните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инсталации и съоръжения;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въглеродните емисии и парникови газове;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Подобряване на качеството и ефективността на уличното осветление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привеждането му в съответствие със съвременните норми;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Подобрено качество на атмосферния въздух;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Създадена подходяща информационна среда за стимулиране на инвестиции във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ВЕИ;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разходите за енергия и редуциране на въглеродните емисии, в резултат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въведени системи използващи </w:t>
      </w:r>
      <w:proofErr w:type="spellStart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на енергия;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Увеличен дял на бизнес инвестициите в технологии за изграждане на ВЕИ;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Повишено ниво на информираност и изградена положителна нагласа сред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обществеността и бизнеса за енергийно ефективно поведение;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Цялостно намаляване на потреблението на енергия;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Цялостно намаляване на потреблението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горива;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Повишаване на дела на зелените инвестиции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ишен капацитет на Община Криводол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планиране, реализация и мониторинг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местни политики за енергийна ефективност;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Подпомагане постигането на устойчиво енергийно развитие и подобряване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показателите на околната среда, свързано с изпълнение на поетите задължения 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 България.</w:t>
      </w:r>
    </w:p>
    <w:p w:rsidR="00EC7797" w:rsidRDefault="00EC7797" w:rsidP="00EC7797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някои от мерките е възможно да се получи сравнително дълъг срок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откупуване, но в тези случаи трябва да се има предвид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тяхната екологичната значимост.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Освен това, е важно да се подчертае, че ефектът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 реализирането на дейностите и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мерките</w:t>
      </w:r>
      <w:r w:rsidRPr="00EC7797"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се изчислява на база на действащите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 момента цени на топлинната и електрическата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 и на горивата. Тези цени ще продължават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да се повишават, вследствие на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непрекъснато растящите цени на горивата на международните пазари, поради което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срокът на откупуване може да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окаже по-малък, в сравнение с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направените изчисления.</w:t>
      </w:r>
    </w:p>
    <w:p w:rsidR="00EC7797" w:rsidRPr="00EC7797" w:rsidRDefault="00EC7797" w:rsidP="00EC7797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В дългоср</w:t>
      </w:r>
      <w:r w:rsidRPr="00EC7797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очен план изпълнението на общинската Програма за ЕЕ ще доведе до:</w:t>
      </w:r>
    </w:p>
    <w:p w:rsid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опазване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околната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реда;</w:t>
      </w:r>
    </w:p>
    <w:p w:rsidR="00EC7797" w:rsidRP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забавяне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процеса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изчерпване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природните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ресурси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EC7797" w:rsidRP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подобряване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условията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стандарта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живот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хората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община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Криводол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EC7797" w:rsidRP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lastRenderedPageBreak/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диверсифициране</w:t>
      </w:r>
      <w:proofErr w:type="spellEnd"/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енергийните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доставки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намаляване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зависимостта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крайните клиенти от цените на горива и енергии;</w:t>
      </w:r>
    </w:p>
    <w:p w:rsidR="00EC7797" w:rsidRP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създаване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нови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пазарни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възможности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търговци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производители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фирми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услуги и т.н.) и разкриване на нови работни места;</w:t>
      </w:r>
    </w:p>
    <w:p w:rsidR="00EC7797" w:rsidRDefault="00EC7797" w:rsidP="00EC7797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създаване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конкуренция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между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основните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доставчици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по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-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голяма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сигурност на доставките.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</w:p>
    <w:p w:rsidR="00F97F1A" w:rsidRDefault="00F97F1A" w:rsidP="00F97F1A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F97F1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IX. ЕТАПИ НА ИЗПЪЛНЕНИЕ</w:t>
      </w:r>
    </w:p>
    <w:p w:rsidR="00F97F1A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Предвид специфичните условия, които съпътстват реализирането на мерки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 ефективност за всеки конкретен обе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кт на интервенция се изготвя индивидуален 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план за изпълнение. От съществено значение е изв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ършването на проучвания относно 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състоянието на обектите, необходимите мерки за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стигане на оптимални резултати, 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анализ на данните от енергийните обследвания или изготвяне на такива, ако не са налични.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Етапите на изпълнение на програмата са:</w:t>
      </w:r>
    </w:p>
    <w:p w:rsidR="007A1F6B" w:rsidRP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Инвестиционно  намерение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Включва извършването на определени проучвания, с които се цели да се установи дали е целесъобразно осъществяването на инвестиционното намерение, начините и мащаба на изпълнението му, както и обсл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едване на енергийна ефективност.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 оглед осъществяване на качествено енергийно планиране, общината се нуждае от създаване и поддържане на база данни за енергийната консумация и състояние на обектите, общинска собственост, с която до момента не разполага. Въз основа на събираните и актуализираните данни и информация, е възможно да се правят анализи и оценки. Тази база данни ще даде информация за състоянието на </w:t>
      </w:r>
      <w:proofErr w:type="spellStart"/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</w:t>
      </w:r>
      <w:proofErr w:type="spellEnd"/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фонд в общината, както и техническа информация за изходното състояние на енергийния сектор преди да започне изпълнението на Програмата за енергийна ефективност.</w:t>
      </w:r>
    </w:p>
    <w:p w:rsidR="007A1F6B" w:rsidRP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Предварително проучване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Осъществява се предварително проучване за състоянието на обектите, в които е предвидено да бъдат реализирани мерки и дейности за намаляване на енергийното потребление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база на енергийно обследване.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Трябва да се установи текущото състояние на дадена сграда енергопотреблението и, както и да се посочат целесъобразни </w:t>
      </w:r>
      <w:proofErr w:type="spellStart"/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мерки.</w:t>
      </w:r>
    </w:p>
    <w:p w:rsidR="007A1F6B" w:rsidRP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Инвестиционен  проект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Разработва се в зависимост от спецификата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обема на предвидените дейности.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всеки инвестиционен проект се прави оценка като се използват различни методи и показатели, делящи се на статични и динамични.</w:t>
      </w:r>
    </w:p>
    <w:p w:rsid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Подготовка и изпълнение на строителството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Включва подготовка на всички необходими документи и извър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шване на съответните строително-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монт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ажни работи на съответния обект.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След идентифицирането на необходимите мерки, които следва да бъдат извършени, за да се повиши енергийна ефективност на даден обект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, следва и етапа на строително-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монтажните дейности на заложените цели. На този етап се подготвят необходимите документи и се извършва строителството.</w:t>
      </w:r>
    </w:p>
    <w:p w:rsidR="007A1F6B" w:rsidRP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Мониторинг</w:t>
      </w:r>
    </w:p>
    <w:p w:rsid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Той установява намалението на енергийното потребление след реализацията на дейностите и мерките по енергийна ефективност се извършва ежемесечно отчитане и записване на параметрите от измервателните уреди, инструктаж на техническия персонал по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поддръжка на инсталациите и др.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Ефективният мониторинг изисква изграждането на автоматизирана система за събиране и обобщаване на данни, което може да се осъществява чрез приложение на съвременните информационни и комуникационни технологии. По този начин може да се направят изводи по всяко време и за всеки обект дали средствата за снабдяване с енергия се изразходват целесъобразно и дали се спазват нормативните изисквания за поддържане на микроклимата в съответната  сграда.</w:t>
      </w:r>
    </w:p>
    <w:p w:rsidR="001E08F3" w:rsidRDefault="001E08F3" w:rsidP="001E08F3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Следващата стъпка е осигуряване на финансиране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предприетите мерки, както и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изготвяне на инвестиционни проекти и необходимата документация за законосъобразното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протичане на строително-ремонтните дейности. За да бъдат отчетени резултатите 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предприетите мерки за енергийна ефективност се определят индикатори, които се следят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периодично. Данните се систематизират и обобщават. Обобщената информация дава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яснота относно постигнатия ефект и реализирането на заложените цели.</w:t>
      </w:r>
    </w:p>
    <w:p w:rsidR="001E08F3" w:rsidRDefault="001E08F3" w:rsidP="001E08F3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1E08F3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X. ИЗТОЧНИЦИ НА ФИНАНСИРАНЕ</w:t>
      </w:r>
    </w:p>
    <w:p w:rsidR="002C5428" w:rsidRDefault="00E1707B" w:rsidP="001A0BE8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Общинските администрации разполагат с малки възможности за собствени финансови средства, които да инвестират в проекти за повишаване на енергийната ефективност. Основната възможност е Общината да реализира подобни проекти с външно финансиране. Реализирането им не само облекчава общинския бюджет, но и </w:t>
      </w: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води до повишаване на благосъстоянието на населението. Инвестирането в енергийна ефект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</w:t>
      </w: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t>вност не е самоцел, а сред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ство за намаляване на разходите</w:t>
      </w: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t>, подобряване на конкурентоспособността, сигурността на енергоснабдяването и опазването на околната среда, както и създаване на допълните</w:t>
      </w:r>
      <w:r w:rsid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лна заетост. Възможностите за</w:t>
      </w: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финансиране на проекти за повишаване на енергийната ефективност </w:t>
      </w:r>
      <w:r w:rsid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може да бъдат </w:t>
      </w:r>
      <w:r w:rsidR="001A0BE8"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осиг</w:t>
      </w:r>
      <w:r w:rsid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урени</w:t>
      </w:r>
      <w:r w:rsidR="001A0BE8"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чрез национални и европейски програми и фондове, както следва: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Републикански (държавен) бюджет - средс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твата за изпълнение на целевите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годишни програми за осъществяване на мерки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 ЕЕ се предвиждат ежегодно в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републиканския бюджет, в съответствие с възможностите му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Финансирането със средства  от републиканския бюджет е възможно под формата на целеви субсидии, компенсации или Национални програми, подобни на Националната програма за ЕЕ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многофамилни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жилищни сгради;</w:t>
      </w:r>
    </w:p>
    <w:p w:rsidR="001A0BE8" w:rsidRP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Национален план за възстановяване и устойчивост (НПВУ)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Финансирането е от компонент „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Нисковъглеродна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икономика“, инвестиция „Подкрепа за устойчиво енергийно обновяване на нежилищния сграден фонд“, процедура „Подкрепа за устойчиво енергийно обновяване на публичен сграден фонд за административно обслужване, култура и спорт“. Условията и редът за кандидатстване са публикувани на електронната страница на МРРБ.</w:t>
      </w:r>
    </w:p>
    <w:p w:rsidR="001A0BE8" w:rsidRP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ЕСКО договори от собствен капитал на изпъл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нителя или чрез предоставяне на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участие в ПЧП на други инвеститори (търговски дружества, банки);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Заемен капитал - предоставян от финанс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ови институции (банки, фондове,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търговски дружества, включително и пре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дприятията, предлагащи услуги в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областта на енергийната ефективност), финансов лизинг и др.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Продажба на единици редуцирани емисии н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парникови газове (използвайки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механизмите на "международна търговия с енергии", как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то и чрез сключване на т.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нар. "офсет" сделки);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 по оперативни програми на ЕС;</w:t>
      </w:r>
    </w:p>
    <w:p w:rsidR="001A0BE8" w:rsidRDefault="001A0BE8" w:rsidP="001A0BE8">
      <w:pPr>
        <w:pStyle w:val="a9"/>
        <w:numPr>
          <w:ilvl w:val="0"/>
          <w:numId w:val="23"/>
        </w:numPr>
        <w:shd w:val="clear" w:color="auto" w:fill="FFFFFF" w:themeFill="background1"/>
        <w:spacing w:line="276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Оперативна програма „Региони в растеж 2021 - 2026 г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с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пецифичните цели на програмата са повишаване на качеството на живот, социално включване, и подобряване на екологичната среда, чрез благоустрояване на физическата среда в градовете, подобряване на икономическата активност в градовете, чрез възстановяване на зони с потенциал за икономическо развитие,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връзките „град-район" и подобряване на достъпа до културни ценности, логистичните центрове, местата за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рекреация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туризъм, производствените и бизнес зоните в районите.</w:t>
      </w:r>
    </w:p>
    <w:p w:rsidR="001A0BE8" w:rsidRPr="001A0BE8" w:rsidRDefault="001A0BE8" w:rsidP="001A0BE8">
      <w:pPr>
        <w:pStyle w:val="a9"/>
        <w:numPr>
          <w:ilvl w:val="0"/>
          <w:numId w:val="23"/>
        </w:numPr>
        <w:shd w:val="clear" w:color="auto" w:fill="FFFFFF" w:themeFill="background1"/>
        <w:spacing w:line="276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Оперативна програма "Околна среда 2021 - 2026 г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предназначена 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подпомагане развитието 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по­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конкурентоспособна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нисковъглеродна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икономика с ефикасно 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устойчиво ползване на ресурсите, опазване на околната среда, намаляване на емисиите и предотвратяване на загубата на биоразнообразие.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Безвъзмездни средства (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грант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субсидия) от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различни фондове и международни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програми.</w:t>
      </w:r>
    </w:p>
    <w:p w:rsid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Финансирането (цялостно или частично) на про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ектите по енергийна ефективност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може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да се осъществи от различни източници, като ползв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ането на всеки от тях зависи от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юридическия статут на собственика на проекта, както 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 спецификата на самия проект,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а именно: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Бюджетни средства</w:t>
      </w:r>
    </w:p>
    <w:p w:rsid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Средствата са съобразно възможностите на бюд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жета за съответната година. При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обекти общинска и държавна собственост средствата, предоставяни от републиканския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бюджет, могат да бъдат заявени чрез бюджетите на общините и областните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администрации и се определят като целеви суб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сидии от републиканския бюджет.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Средствата са съобразно възможностите на бюджета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съответната година. При обекти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 смесена собственост (държавна и общинска) средствата, предоставяни от</w:t>
      </w:r>
      <w:r w:rsidRPr="001A0BE8"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републиканския бюджет, могат да бъдат заявен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чрез бюджетите на съответните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ведомства пропорционално на дялове им. Отпуснатите от държавния бюджет средства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трябва да бъдат изразходвани в рамките на една календарна година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Собствени средства</w:t>
      </w:r>
    </w:p>
    <w:p w:rsidR="007A1F6B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Възможностите за финансиране на инвестиции  в енергийна ефективност в рамките на общинския бюджет се ограничават до отпускане на средства за подобряване на енергийните характеристики на образователната и социалната инфраструктура и уличното осветление. При реализирането на мащабни инвестиции и финансирането на цялостни решения ролята на общинския бюджет е само допълваща спрямо общия размер на необходимия финансов ресурс.</w:t>
      </w:r>
    </w:p>
    <w:p w:rsid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Международни програми и инициативи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 Финансов механизъм на европейското икономическо пространство и Норвежки финансов механизъм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–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те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са финансовият принос на Исландия, Лихтенщайн и Норвегия за европейската солидарност и сближаване.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Техните приоритети отразяват приоритетите на ЕС за зелена, конкурентоспособна и приобщаваща Европа. В съответствие с приоритетите на ЕС за текущия период на финансиране, наскоро чрез ФМ на ЕИП и НФМ бяха създадени регионални фондове за борба с безработицата сред младите хора и за насърчаване на трансграничното сътрудничество.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lastRenderedPageBreak/>
        <w:t xml:space="preserve">• </w:t>
      </w: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Програма „Интелигентна енергия – Европа“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предоставя безвъзмездно финансиране на проекти на български организации за създаване на политически и пазарни условия за енергийна ефективност и използването на ВЕИ в рамките на Програмата за конкурентоспособност и иновации (CIP). Основен приоритет са нови и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енергийни източници (ALTENER).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 ELENA (</w:t>
      </w:r>
      <w:proofErr w:type="spellStart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European</w:t>
      </w:r>
      <w:proofErr w:type="spellEnd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Local</w:t>
      </w:r>
      <w:proofErr w:type="spellEnd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Energy </w:t>
      </w:r>
      <w:proofErr w:type="spellStart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Assistance</w:t>
      </w:r>
      <w:proofErr w:type="spellEnd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)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Безвъзмездно финансиране от страна на Европейската инвестиционна банка и Европейската комисия на местни и регионални власти при подготовката на инвестиционни програми за енергийна ефективност и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енергийни източници (ВЕИ). ELENA осигурява техническа помощ за структуриране и изпълнение на проектите.</w:t>
      </w:r>
    </w:p>
    <w:p w:rsid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Национален доверителен Еко-</w:t>
      </w: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фонд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(НДЕФ)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Финансира проекти, свързани с повишаване на енергийната ефективност в сгради (изолация на външни стени, изолация на покрив, подмяна на дограма,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(ЕСМ) по осветление, ЕСМ по прибори за измерване, контрол и управление, настройки, вкл. „температура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спонижение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”, ЕСМ по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инсталации, соларни инсталации на сгради и други обекти публична държавна или публична общинска собственос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т.</w:t>
      </w:r>
    </w:p>
    <w:p w:rsidR="00303FD7" w:rsidRDefault="00303FD7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03FD7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303FD7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Частни инвестиции</w:t>
      </w:r>
      <w:r w:rsidRPr="00303F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Стопанските субекти могат да реализират проекти по енергийна ефективност и </w:t>
      </w:r>
      <w:proofErr w:type="spellStart"/>
      <w:r w:rsidRPr="00303FD7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303F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и чрез собствени средства;</w:t>
      </w:r>
    </w:p>
    <w:p w:rsidR="00115AA4" w:rsidRPr="00115AA4" w:rsidRDefault="00115AA4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115AA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bookmarkStart w:id="0" w:name="_GoBack"/>
      <w:bookmarkEnd w:id="0"/>
      <w:r w:rsidRPr="00115AA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Публично-частно партньорство (ПЧП)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Източници за финансиране на мерки по енергийна ефективност и насърчаване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използването на енергия от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в България са: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Фонд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"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ефективност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източници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" (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ФЕЕВИ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);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Межд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ународен фонд “Козлодуй” /МФК/.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Европейски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земеделски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фонд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развитие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селските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райони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чрез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Програмата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 на селските райони) и други европейски фондове и програми.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Предприятието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управление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дейностите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по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опазване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околната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среда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Финансиране от трета страна – чрез договори с 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арантиран резултат, изпълнявани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 предприятия за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услуги – ЕСКО компании.</w:t>
      </w:r>
    </w:p>
    <w:p w:rsidR="001A0BE8" w:rsidRPr="001A0BE8" w:rsidRDefault="001A0BE8" w:rsidP="00303FD7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Търговски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заеми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предоставяни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местни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търговски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банки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Финансов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лизинг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Продажба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единици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редуцирани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емисии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парникови газове, използвайки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механизмите на "съвместно изпълнение" и „търговия с емисии”.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Средства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вкл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целеви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субсидии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републиканския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бюджет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lastRenderedPageBreak/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План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възстановяване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устойчивост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включва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значителен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брой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инициативи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 и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тимулиране на плавен преход към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декарбонизация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, напр. „Програма за ф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инансиране на единични мерки за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производство на енергия от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вяеми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в еднофамилни и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многофамилни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сгради“ и др.</w:t>
      </w:r>
    </w:p>
    <w:p w:rsidR="001A0BE8" w:rsidRDefault="00297D64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297D6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XI. НАБЛЮДЕНИЕ И КОНТРОЛ</w:t>
      </w:r>
    </w:p>
    <w:p w:rsidR="00297D64" w:rsidRDefault="00297D64" w:rsidP="00297D64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Планирането и управлението на потреблението и производството на енергия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общините се осъществява въз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основа наличната инфо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рмация за текущото състояние на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отделни обекти. Тази информация трябва да съдър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жа данни за характеристиките на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обектите, производството и потреблението на енер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гия, равнището на ефективност в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използването на горивата и енергията, техническот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 състояние и експлоатационните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условия в обектите на въздействие, както и достъп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ните финансовите ресурси. Тази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информация може да помогне за вземане на кор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ектни решения само ако е пълна,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надеждна, добре подредена и организирана. До наст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оящия момент мониторингът върху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изпълнението на общинската програма за енергийна ефективност се осъщ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ествява чрез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изготвяне на периодични справки, анализ и оценка на данните в тях.</w:t>
      </w:r>
    </w:p>
    <w:p w:rsidR="00297D64" w:rsidRDefault="00297D64" w:rsidP="00297D64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Препоръчително е създаването на уе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б-базирана софтуерна система за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автоматизирано въвеждане на данни, която да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облекчи работата на общинската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администрация и да предлага разнообразни справки, които да оптимизират процеса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вземане на решения за управление на енергията и </w:t>
      </w:r>
      <w:proofErr w:type="spellStart"/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</w:t>
      </w:r>
      <w:proofErr w:type="spellEnd"/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фонд като цяло. Правилно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поддържаната информационна система ще позволи идентифицирането на приоритетни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проекти за енергийна ефективност и насочванет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 им към подходящия източник на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финансиране. Данните за реалното потребление и възможностите за генериране на реален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финансов поток, чрез спестяванията ще подпомагат решенията за привличане на пазарни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източници на финансиране. По този начин с ограничения публичен ресурс биха могли да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се изпълнят повече проекти за по-малко време. Реализираните и прогнозни ефекти следва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да бъдат изразени чрез количествено и/или качествено измерими стойностни показатели/индикатори.</w:t>
      </w:r>
    </w:p>
    <w:p w:rsidR="00297D64" w:rsidRDefault="00297D64" w:rsidP="00297D64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8</w:t>
      </w:r>
      <w:r w:rsidRPr="00297D6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: Специфични цели и мерки за повишав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ане на енергийната </w:t>
      </w:r>
      <w:r w:rsidRPr="00297D6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ефективност, </w:t>
      </w:r>
      <w:r w:rsidRPr="00297D6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очаквани резултати и индикатори за тяхното измерване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45"/>
        <w:gridCol w:w="1364"/>
        <w:gridCol w:w="1560"/>
        <w:gridCol w:w="2268"/>
        <w:gridCol w:w="1417"/>
        <w:gridCol w:w="882"/>
        <w:gridCol w:w="1495"/>
      </w:tblGrid>
      <w:tr w:rsidR="00297D64" w:rsidTr="00297D64">
        <w:tc>
          <w:tcPr>
            <w:tcW w:w="445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№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Специфични цели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Мерки за ЕЕ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Очаквани резултати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Индикатор</w:t>
            </w:r>
          </w:p>
        </w:tc>
        <w:tc>
          <w:tcPr>
            <w:tcW w:w="882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Мярка</w:t>
            </w:r>
          </w:p>
        </w:tc>
        <w:tc>
          <w:tcPr>
            <w:tcW w:w="1495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 xml:space="preserve">Източник на </w:t>
            </w: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информация</w:t>
            </w:r>
          </w:p>
        </w:tc>
      </w:tr>
      <w:tr w:rsidR="00297D64" w:rsidTr="00297D64">
        <w:tc>
          <w:tcPr>
            <w:tcW w:w="445" w:type="dxa"/>
          </w:tcPr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1.</w:t>
            </w:r>
          </w:p>
        </w:tc>
        <w:tc>
          <w:tcPr>
            <w:tcW w:w="1364" w:type="dxa"/>
          </w:tcPr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Подобряване на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енергийните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 xml:space="preserve">характеристики на общински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</w:t>
            </w:r>
          </w:p>
        </w:tc>
        <w:tc>
          <w:tcPr>
            <w:tcW w:w="1560" w:type="dxa"/>
          </w:tcPr>
          <w:p w:rsidR="00297D64" w:rsidRPr="00297D64" w:rsidRDefault="00297D64" w:rsidP="00297D64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 xml:space="preserve">Извършване на енергийни обследвания и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 xml:space="preserve">сертифициране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 обекти;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Саниране на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сгради и внедряване на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ЕСМ</w:t>
            </w:r>
          </w:p>
        </w:tc>
        <w:tc>
          <w:tcPr>
            <w:tcW w:w="2268" w:type="dxa"/>
          </w:tcPr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Извършени енергийни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обследвания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 сгради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общинска собственост;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 xml:space="preserve">Идентифицирани мерки за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добряване на енергийната ефективност на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сградите;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Въведени ЕСМ в общински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Намаляване потреблението на енергия от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санираните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обекти; Повишаване на комфорта на обитаване на обектите;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Увеличаване на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експлоатационния срок н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обектите;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Намаляване разходите за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енергия в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 бюджет.</w:t>
            </w:r>
          </w:p>
        </w:tc>
        <w:tc>
          <w:tcPr>
            <w:tcW w:w="1417" w:type="dxa"/>
          </w:tcPr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Сгради с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извършени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енергийни</w:t>
            </w:r>
          </w:p>
          <w:p w:rsidR="00297D64" w:rsidRDefault="00297D64" w:rsidP="00297D64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обследвания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;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Обновени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</w:t>
            </w:r>
          </w:p>
          <w:p w:rsidR="00297D64" w:rsidRDefault="00297D64" w:rsidP="00297D64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спестена</w:t>
            </w:r>
          </w:p>
          <w:p w:rsidR="00297D64" w:rsidRDefault="00297D64" w:rsidP="00297D64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емисии на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СО²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икономии в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бюджет</w:t>
            </w:r>
          </w:p>
        </w:tc>
        <w:tc>
          <w:tcPr>
            <w:tcW w:w="882" w:type="dxa"/>
          </w:tcPr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Брой</w:t>
            </w: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kWh</w:t>
            </w:r>
            <w:proofErr w:type="spellEnd"/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Тон</w:t>
            </w: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Лева</w:t>
            </w:r>
          </w:p>
        </w:tc>
        <w:tc>
          <w:tcPr>
            <w:tcW w:w="1495" w:type="dxa"/>
          </w:tcPr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Резюмета 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доклади от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извършени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енергийни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обследвания на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Технически и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работни проекти;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Справки за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потребявано</w:t>
            </w:r>
            <w:proofErr w:type="spellEnd"/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 ел.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Актове за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въвеждане в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експлоатация;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Годишни отчети за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изпълнение на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бюджет</w:t>
            </w:r>
          </w:p>
        </w:tc>
      </w:tr>
      <w:tr w:rsidR="00297D64" w:rsidTr="00297D64">
        <w:tc>
          <w:tcPr>
            <w:tcW w:w="445" w:type="dxa"/>
          </w:tcPr>
          <w:p w:rsidR="00297D64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lastRenderedPageBreak/>
              <w:t>2.</w:t>
            </w:r>
          </w:p>
        </w:tc>
        <w:tc>
          <w:tcPr>
            <w:tcW w:w="1364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Повишаване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енергийната</w:t>
            </w:r>
          </w:p>
          <w:p w:rsidR="00297D64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ефективност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жилищни сгради</w:t>
            </w:r>
          </w:p>
        </w:tc>
        <w:tc>
          <w:tcPr>
            <w:tcW w:w="1560" w:type="dxa"/>
          </w:tcPr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Саниране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жилищни сгради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 внедряване на</w:t>
            </w:r>
          </w:p>
          <w:p w:rsidR="00297D64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ЕСМ</w:t>
            </w:r>
          </w:p>
        </w:tc>
        <w:tc>
          <w:tcPr>
            <w:tcW w:w="2268" w:type="dxa"/>
          </w:tcPr>
          <w:p w:rsidR="00297D64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Въведени ЕСМ в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жилищни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Намаляване потреблението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енергия от </w:t>
            </w: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санираните</w:t>
            </w:r>
            <w:proofErr w:type="spellEnd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обекти;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 на комфорта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обитаване на обектите;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Увеличаване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експлоатационния срок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обектите.</w:t>
            </w:r>
          </w:p>
        </w:tc>
        <w:tc>
          <w:tcPr>
            <w:tcW w:w="1417" w:type="dxa"/>
          </w:tcPr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Обновени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жилищни</w:t>
            </w:r>
          </w:p>
          <w:p w:rsidR="001430D3" w:rsidRDefault="001430D3" w:rsidP="001430D3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спестена</w:t>
            </w:r>
          </w:p>
          <w:p w:rsidR="001430D3" w:rsidRPr="001430D3" w:rsidRDefault="001430D3" w:rsidP="001430D3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спестени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емисии на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СО²</w:t>
            </w:r>
          </w:p>
        </w:tc>
        <w:tc>
          <w:tcPr>
            <w:tcW w:w="882" w:type="dxa"/>
          </w:tcPr>
          <w:p w:rsidR="00297D64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kWh</w:t>
            </w:r>
            <w:proofErr w:type="spellEnd"/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тон</w:t>
            </w:r>
          </w:p>
        </w:tc>
        <w:tc>
          <w:tcPr>
            <w:tcW w:w="1495" w:type="dxa"/>
          </w:tcPr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Технически и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работни проекти;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Издадени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разрешения за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строеж;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Актове за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въвеждане в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експлоатация;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Справки за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потребявано</w:t>
            </w:r>
            <w:proofErr w:type="spellEnd"/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 ел.</w:t>
            </w:r>
          </w:p>
          <w:p w:rsidR="00297D64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енергия.</w:t>
            </w:r>
          </w:p>
        </w:tc>
      </w:tr>
      <w:tr w:rsidR="00297D64" w:rsidTr="00297D64">
        <w:tc>
          <w:tcPr>
            <w:tcW w:w="445" w:type="dxa"/>
          </w:tcPr>
          <w:p w:rsidR="00297D64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3.</w:t>
            </w:r>
          </w:p>
        </w:tc>
        <w:tc>
          <w:tcPr>
            <w:tcW w:w="1364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енергийната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ефективност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стопански сгради</w:t>
            </w:r>
          </w:p>
        </w:tc>
        <w:tc>
          <w:tcPr>
            <w:tcW w:w="1560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Саниране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стопански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 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внедряване на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ЕСМ</w:t>
            </w:r>
          </w:p>
        </w:tc>
        <w:tc>
          <w:tcPr>
            <w:tcW w:w="2268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Въведени ЕСМ в стопански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Намаляване потреблението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енергия от </w:t>
            </w: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санираните</w:t>
            </w:r>
            <w:proofErr w:type="spellEnd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обекти;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Подобряване условията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труд;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Увеличаване на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експлоатационния срок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обектите.</w:t>
            </w:r>
          </w:p>
        </w:tc>
        <w:tc>
          <w:tcPr>
            <w:tcW w:w="1417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Обновени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стопански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емисии на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СО²</w:t>
            </w:r>
          </w:p>
        </w:tc>
        <w:tc>
          <w:tcPr>
            <w:tcW w:w="882" w:type="dxa"/>
          </w:tcPr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kWh</w:t>
            </w:r>
            <w:proofErr w:type="spellEnd"/>
          </w:p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Тон</w:t>
            </w:r>
          </w:p>
        </w:tc>
        <w:tc>
          <w:tcPr>
            <w:tcW w:w="1495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Технически 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Работни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проекти;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Издадени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разрешения за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строеж;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Актове за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въвеждане в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експлоатация;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Справки за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потребявано</w:t>
            </w:r>
            <w:proofErr w:type="spellEnd"/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 ел.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енергия.</w:t>
            </w:r>
          </w:p>
        </w:tc>
      </w:tr>
      <w:tr w:rsidR="00297D64" w:rsidTr="00297D64">
        <w:tc>
          <w:tcPr>
            <w:tcW w:w="445" w:type="dxa"/>
          </w:tcPr>
          <w:p w:rsidR="00297D64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lastRenderedPageBreak/>
              <w:t>4.</w:t>
            </w:r>
          </w:p>
        </w:tc>
        <w:tc>
          <w:tcPr>
            <w:tcW w:w="1364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ефективността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уличното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</w:t>
            </w:r>
          </w:p>
        </w:tc>
        <w:tc>
          <w:tcPr>
            <w:tcW w:w="1560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Обновяване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модернизиране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 уличното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 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населените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места на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общината</w:t>
            </w:r>
          </w:p>
        </w:tc>
        <w:tc>
          <w:tcPr>
            <w:tcW w:w="2268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Идентифицирани мерки за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подобряване на енергийната</w:t>
            </w:r>
          </w:p>
          <w:p w:rsidR="00596CAD" w:rsidRPr="00596CAD" w:rsidRDefault="00596CAD" w:rsidP="00596CAD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ефективност на общинската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мрежа за улично осветление;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Намаляване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потреблението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 и 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качеството на уличното</w:t>
            </w:r>
          </w:p>
          <w:p w:rsidR="00596CAD" w:rsidRPr="00596CAD" w:rsidRDefault="00596CAD" w:rsidP="00596CAD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Намаляване разходите за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улично осветление в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 бюджет.</w:t>
            </w:r>
          </w:p>
        </w:tc>
        <w:tc>
          <w:tcPr>
            <w:tcW w:w="1417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Населени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места с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модернизира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но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обновено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улично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емисии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икономии 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бюджет</w:t>
            </w:r>
          </w:p>
        </w:tc>
        <w:tc>
          <w:tcPr>
            <w:tcW w:w="882" w:type="dxa"/>
          </w:tcPr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kWh</w:t>
            </w:r>
            <w:proofErr w:type="spellEnd"/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Тон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Лева</w:t>
            </w:r>
          </w:p>
        </w:tc>
        <w:tc>
          <w:tcPr>
            <w:tcW w:w="1495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Справки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потребявано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 ел.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 за улично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осветление;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Годишни отчети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изпълнение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бюджет.</w:t>
            </w:r>
          </w:p>
        </w:tc>
      </w:tr>
      <w:tr w:rsidR="00297D64" w:rsidTr="00297D64">
        <w:tc>
          <w:tcPr>
            <w:tcW w:w="445" w:type="dxa"/>
          </w:tcPr>
          <w:p w:rsidR="00297D64" w:rsidRDefault="00596CAD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5.</w:t>
            </w:r>
          </w:p>
        </w:tc>
        <w:tc>
          <w:tcPr>
            <w:tcW w:w="1364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капацитета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местната власт в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областта на ЕЕ</w:t>
            </w:r>
          </w:p>
        </w:tc>
        <w:tc>
          <w:tcPr>
            <w:tcW w:w="1560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Привличане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инвестиции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проекти за ЕЕ;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Придобиване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опит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изграждане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административен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капацитет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управление на</w:t>
            </w:r>
          </w:p>
          <w:p w:rsidR="00596CAD" w:rsidRPr="00596CAD" w:rsidRDefault="00596CAD" w:rsidP="00596CAD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проекти в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областта на ЕЕ.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Прилагане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енергиен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мениджмънт 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обекти,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общинска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собственост</w:t>
            </w:r>
          </w:p>
        </w:tc>
        <w:tc>
          <w:tcPr>
            <w:tcW w:w="2268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Изпълнение на зал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ожените в общинската ПЕЕ проекти 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дейности;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 обучения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 служители за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енергиен мениджмънт и управление на проекти в областта на ЕЕ; 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Оптимално потребление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 от обектите общинска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собственост;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Създадена информационна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система за наблюдение и контрол на енергийното потребление в общински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обекти.</w:t>
            </w:r>
          </w:p>
        </w:tc>
        <w:tc>
          <w:tcPr>
            <w:tcW w:w="1417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проекти 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областта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обучения;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служители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за ЕЕ;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Създадени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информацио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нни</w:t>
            </w:r>
            <w:proofErr w:type="spellEnd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системи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за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наблюдение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 контрол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енергийното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потребление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 общински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</w:t>
            </w:r>
          </w:p>
        </w:tc>
        <w:tc>
          <w:tcPr>
            <w:tcW w:w="882" w:type="dxa"/>
          </w:tcPr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</w:tc>
        <w:tc>
          <w:tcPr>
            <w:tcW w:w="1495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Документация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реализираните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проекти;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Присъствени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списъци,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сертификати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други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документи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обучения;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Годишни справки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от създадената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информационна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система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количествата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потребявана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 и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генериран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ите разходи</w:t>
            </w:r>
          </w:p>
        </w:tc>
      </w:tr>
      <w:tr w:rsidR="00297D64" w:rsidTr="00297D64">
        <w:tc>
          <w:tcPr>
            <w:tcW w:w="445" w:type="dxa"/>
          </w:tcPr>
          <w:p w:rsidR="00297D64" w:rsidRDefault="00596CAD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6.</w:t>
            </w:r>
          </w:p>
        </w:tc>
        <w:tc>
          <w:tcPr>
            <w:tcW w:w="1364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информираността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 гражданите и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бизнеса за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ЕЕ</w:t>
            </w:r>
          </w:p>
        </w:tc>
        <w:tc>
          <w:tcPr>
            <w:tcW w:w="1560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Организиране 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провеждане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информационни дни,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кампании,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семинари,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курсове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обучения с цел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познанията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културата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гражданите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бизнеса в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областта на ЕЕ</w:t>
            </w:r>
          </w:p>
        </w:tc>
        <w:tc>
          <w:tcPr>
            <w:tcW w:w="2268" w:type="dxa"/>
          </w:tcPr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 xml:space="preserve">Подобрена информираността на гражданите и бизнеса по въпроси, свързани с ползите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от въвеждане на ЕСМ</w:t>
            </w:r>
          </w:p>
        </w:tc>
        <w:tc>
          <w:tcPr>
            <w:tcW w:w="1417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информацио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нни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кампании;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семинарии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обучения;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Изработени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информацио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нни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материали;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Публикации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 медии.</w:t>
            </w:r>
          </w:p>
        </w:tc>
        <w:tc>
          <w:tcPr>
            <w:tcW w:w="882" w:type="dxa"/>
          </w:tcPr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</w:tc>
        <w:tc>
          <w:tcPr>
            <w:tcW w:w="1495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Присъствени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списъци;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Снимки;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Копия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Информационни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материали;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Копия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публикации в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медии.</w:t>
            </w:r>
          </w:p>
        </w:tc>
      </w:tr>
    </w:tbl>
    <w:p w:rsidR="00297D64" w:rsidRDefault="00297D64" w:rsidP="00297D64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553BAE" w:rsidRDefault="00553BAE" w:rsidP="00553BAE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Наблюдението и контролът на общинската програма за ЕЕ трябва да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осъществява на три равнища.</w:t>
      </w:r>
    </w:p>
    <w:p w:rsidR="00553BAE" w:rsidRDefault="00553BAE" w:rsidP="00553BAE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53BAE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Първо равнище: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Осъществява се от общинскат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а администрация. Съгласно ЗЕЕ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общински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те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администрации имат задължението ежегодно да изпращат попълнени отчети за напредъка по изпълнението на програмата по енергийна ефективност до АУЕР.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Наблюдението и изпълнението на общинските програми по енергийна ефективност ще се извършва от съответните специализирани структури сформирани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 силата на Закона за енергийн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а ефективност.</w:t>
      </w:r>
    </w:p>
    <w:p w:rsidR="00553BAE" w:rsidRPr="00553BAE" w:rsidRDefault="00553BAE" w:rsidP="00553BAE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53BAE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Второ равнище: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Осъ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ществява се от Общинския съвет.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Общинският съвет, в рамките на св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оите правомощия, приема решения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относно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изпълнението на отделните планирани дейности и задачи по ЕЕ.</w:t>
      </w:r>
    </w:p>
    <w:p w:rsidR="00553BAE" w:rsidRDefault="00553BAE" w:rsidP="00553BAE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53BAE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Трето равнище: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АУЕР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</w:p>
    <w:p w:rsidR="00553BAE" w:rsidRDefault="00553BAE" w:rsidP="00553BAE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553BAE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XII. ОТЧЕТ НА ИЗПЪЛНЕНИЕТО</w:t>
      </w:r>
    </w:p>
    <w:p w:rsid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Отчитането на изпълнението на Програмата за енергийна ефективност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осъществява пред АУЕР.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Общинска администрация - Криводол има задължението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ежегодно да изпраща попълнени отчети за напредък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по изпълнението на настоящата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Програма за енергийна ефективност до Изпъл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нителния директор на агенцията.</w:t>
      </w:r>
    </w:p>
    <w:p w:rsid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Съгласно ч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12,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5 от ЗЕЕ,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(Изм. – ДВ, бр. 21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 2021 г., в сила от 12.03.2021 г.) (6) о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тчетите по ал. 5 съдържат описание на дейностите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мерките, посочват размера на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постигнатите енергийни спестявания и се представят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не по-късно от 15 декември на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отчетната година на изпълнителния директор на 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генцията за устойчиво енергийно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 (АУЕР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).</w:t>
      </w:r>
    </w:p>
    <w:p w:rsidR="00553BAE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Отчетите се изготвят по образец, утвърд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 от Изпълнителния директор на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агенцията и се публикуват на интернет страницата на Общината.</w:t>
      </w:r>
    </w:p>
    <w:p w:rsid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537056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lastRenderedPageBreak/>
        <w:t>ЗАКЛЮЧЕНИЕ</w:t>
      </w:r>
    </w:p>
    <w:p w:rsid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Общинската програма за енергий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ефективност на община Криводол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периода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2023 –2030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е основен документ за провеждане на ба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лансирана и устойчива енергийна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политика на местно ниво. Тя дава възможност да се опти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мизират подходите и методите за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вземане на съответните решенията от страна на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 съвет и да се подобри дейността на администрацията.</w:t>
      </w:r>
    </w:p>
    <w:p w:rsidR="00537056" w:rsidRP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Очакваният резултат от изпълнение на програмата е:</w:t>
      </w:r>
    </w:p>
    <w:p w:rsid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потреблението на енергия от конве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нционални горива и електрическа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енергия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537056" w:rsidRP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на вредните емисии в атмосферния въздух;</w:t>
      </w:r>
    </w:p>
    <w:p w:rsidR="00962ACA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Повишаване на благосъстоянието и нам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аляване на риска за здравето на </w:t>
      </w:r>
      <w:r w:rsid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населението;</w:t>
      </w:r>
    </w:p>
    <w:p w:rsidR="00537056" w:rsidRDefault="00962ACA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</w:t>
      </w:r>
      <w:r w:rsidRP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а се създадат предпоставки за финансиране на мероприятията за енергийна ефективност;</w:t>
      </w:r>
    </w:p>
    <w:p w:rsidR="00962ACA" w:rsidRDefault="00962ACA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962ACA"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</w:t>
      </w:r>
      <w:r w:rsidRP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нергийната ефективност да стане една от приоритетните общински дейности.</w:t>
      </w:r>
    </w:p>
    <w:p w:rsidR="00537056" w:rsidRP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Програмата за енергий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ефективност на община Криводол 2023-2030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има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отворен характер и срока на действие може да се усъвършенства, допълва и променя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зависимост от законодателни промени, </w:t>
      </w:r>
      <w:proofErr w:type="spellStart"/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новопостъпили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данни, инвестиционни намерения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и възможности за финансиране на планираните мерки.</w:t>
      </w:r>
    </w:p>
    <w:p w:rsid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F4EE0" w:rsidRDefault="009F4EE0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F4EE0" w:rsidRDefault="009F4EE0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F4EE0" w:rsidRDefault="009F4EE0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F4EE0" w:rsidRPr="00537056" w:rsidRDefault="009F4EE0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9F4EE0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Приета с Решение № …… от ………………... г. на Общински съвет - Криводол</w:t>
      </w:r>
    </w:p>
    <w:sectPr w:rsidR="009F4EE0" w:rsidRPr="00537056" w:rsidSect="0065418A">
      <w:headerReference w:type="default" r:id="rId22"/>
      <w:footerReference w:type="default" r:id="rId23"/>
      <w:pgSz w:w="11906" w:h="16838"/>
      <w:pgMar w:top="1063" w:right="1274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AD0" w:rsidRDefault="00707AD0" w:rsidP="00D865DE">
      <w:pPr>
        <w:spacing w:after="0" w:line="240" w:lineRule="auto"/>
      </w:pPr>
      <w:r>
        <w:separator/>
      </w:r>
    </w:p>
  </w:endnote>
  <w:endnote w:type="continuationSeparator" w:id="0">
    <w:p w:rsidR="00707AD0" w:rsidRDefault="00707AD0" w:rsidP="00D86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1896265"/>
      <w:docPartObj>
        <w:docPartGallery w:val="Page Numbers (Bottom of Page)"/>
        <w:docPartUnique/>
      </w:docPartObj>
    </w:sdtPr>
    <w:sdtContent>
      <w:p w:rsidR="007F3433" w:rsidRDefault="007F3433">
        <w:pPr>
          <w:pStyle w:val="a7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1992E901" wp14:editId="340197A4">
                  <wp:extent cx="5467350" cy="45085"/>
                  <wp:effectExtent l="9525" t="9525" r="0" b="2540"/>
                  <wp:docPr id="648" name="Автофигура 1" descr="Светла, хоризонталн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alt="Светла, хоризонтална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7F3433" w:rsidRDefault="007F3433">
        <w:pPr>
          <w:pStyle w:val="a7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115AA4" w:rsidRPr="00115AA4">
          <w:rPr>
            <w:noProof/>
            <w:lang w:val="bg-BG"/>
          </w:rPr>
          <w:t>56</w:t>
        </w:r>
        <w:r>
          <w:fldChar w:fldCharType="end"/>
        </w:r>
      </w:p>
    </w:sdtContent>
  </w:sdt>
  <w:p w:rsidR="007F3433" w:rsidRDefault="007F34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AD0" w:rsidRDefault="00707AD0" w:rsidP="00D865DE">
      <w:pPr>
        <w:spacing w:after="0" w:line="240" w:lineRule="auto"/>
      </w:pPr>
      <w:r>
        <w:separator/>
      </w:r>
    </w:p>
  </w:footnote>
  <w:footnote w:type="continuationSeparator" w:id="0">
    <w:p w:rsidR="00707AD0" w:rsidRDefault="00707AD0" w:rsidP="00D86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433" w:rsidRPr="00B204AB" w:rsidRDefault="007F3433" w:rsidP="0065418A">
    <w:pPr>
      <w:tabs>
        <w:tab w:val="center" w:pos="4680"/>
        <w:tab w:val="right" w:pos="9360"/>
      </w:tabs>
      <w:jc w:val="right"/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</w:pPr>
    <w:r>
      <w:rPr>
        <w:rFonts w:ascii="Times New Roman" w:hAnsi="Times New Roman"/>
        <w:noProof/>
        <w:color w:val="266B1B"/>
        <w:sz w:val="24"/>
        <w:szCs w:val="24"/>
        <w:lang w:val="bg-BG" w:eastAsia="bg-BG"/>
      </w:rPr>
      <w:drawing>
        <wp:anchor distT="0" distB="0" distL="114300" distR="114300" simplePos="0" relativeHeight="251659264" behindDoc="0" locked="0" layoutInCell="1" allowOverlap="1" wp14:anchorId="52BA3D90" wp14:editId="4DD89DAB">
          <wp:simplePos x="0" y="0"/>
          <wp:positionH relativeFrom="column">
            <wp:posOffset>-589280</wp:posOffset>
          </wp:positionH>
          <wp:positionV relativeFrom="paragraph">
            <wp:posOffset>116205</wp:posOffset>
          </wp:positionV>
          <wp:extent cx="759460" cy="935990"/>
          <wp:effectExtent l="0" t="0" r="2540" b="0"/>
          <wp:wrapSquare wrapText="bothSides"/>
          <wp:docPr id="11" name="Картина 11" descr="Emblema Krivodol expor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mblema Krivodol export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04AB"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  <w:t xml:space="preserve">ПРОГРАМА ЗА ЕНЕРГИЙНА ЕФЕКТИВНОСТ НА ОБЩИНА </w:t>
    </w:r>
    <w:r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  <w:t xml:space="preserve">           </w:t>
    </w:r>
    <w:r>
      <w:rPr>
        <w:rFonts w:ascii="Times New Roman" w:hAnsi="Times New Roman"/>
        <w:b/>
        <w:bCs/>
        <w:i/>
        <w:iCs/>
        <w:noProof/>
        <w:color w:val="266B1B"/>
        <w:sz w:val="24"/>
        <w:szCs w:val="24"/>
        <w:lang w:val="bg-BG" w:eastAsia="bg-BG"/>
      </w:rPr>
      <w:drawing>
        <wp:inline distT="0" distB="0" distL="0" distR="0" wp14:anchorId="0A259998" wp14:editId="5F8201FB">
          <wp:extent cx="768350" cy="1048385"/>
          <wp:effectExtent l="0" t="0" r="0" b="0"/>
          <wp:docPr id="17" name="Картина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104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F3433" w:rsidRPr="0065418A" w:rsidRDefault="007F3433" w:rsidP="0065418A">
    <w:pPr>
      <w:tabs>
        <w:tab w:val="center" w:pos="4680"/>
        <w:tab w:val="right" w:pos="9360"/>
      </w:tabs>
      <w:jc w:val="right"/>
      <w:rPr>
        <w:color w:val="4F6228"/>
        <w:sz w:val="24"/>
        <w:szCs w:val="24"/>
        <w:lang w:val="bg-BG" w:eastAsia="x-none"/>
      </w:rPr>
    </w:pPr>
    <w:r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  <w:t>КРИВОДОЛ ЗА ПЕРИОДА 2023 – 2030</w:t>
    </w:r>
    <w:r w:rsidRPr="00B204AB"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  <w:t xml:space="preserve"> г</w:t>
    </w:r>
    <w:r w:rsidRPr="00B204AB">
      <w:rPr>
        <w:rFonts w:ascii="Times New Roman" w:hAnsi="Times New Roman"/>
        <w:b/>
        <w:bCs/>
        <w:i/>
        <w:iCs/>
        <w:color w:val="4F6228"/>
        <w:sz w:val="24"/>
        <w:szCs w:val="24"/>
        <w:lang w:val="bg-BG" w:eastAsia="bg-BG"/>
      </w:rPr>
      <w:t>.</w:t>
    </w:r>
  </w:p>
  <w:p w:rsidR="007F3433" w:rsidRDefault="007F343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4E37"/>
    <w:multiLevelType w:val="hybridMultilevel"/>
    <w:tmpl w:val="AE5EDF8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63DFD"/>
    <w:multiLevelType w:val="hybridMultilevel"/>
    <w:tmpl w:val="956CBD30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B3D49F4"/>
    <w:multiLevelType w:val="hybridMultilevel"/>
    <w:tmpl w:val="54B2873C"/>
    <w:lvl w:ilvl="0" w:tplc="0402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E0F7EC7"/>
    <w:multiLevelType w:val="hybridMultilevel"/>
    <w:tmpl w:val="C31216B6"/>
    <w:lvl w:ilvl="0" w:tplc="DE923AB0">
      <w:start w:val="1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FE8680A"/>
    <w:multiLevelType w:val="hybridMultilevel"/>
    <w:tmpl w:val="189C8FD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44EFC"/>
    <w:multiLevelType w:val="hybridMultilevel"/>
    <w:tmpl w:val="63123CDE"/>
    <w:lvl w:ilvl="0" w:tplc="D3BE9EC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E6455"/>
    <w:multiLevelType w:val="hybridMultilevel"/>
    <w:tmpl w:val="A164E0FC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C921C5C"/>
    <w:multiLevelType w:val="hybridMultilevel"/>
    <w:tmpl w:val="F09E89E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80736"/>
    <w:multiLevelType w:val="hybridMultilevel"/>
    <w:tmpl w:val="DE529FF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DF401E"/>
    <w:multiLevelType w:val="hybridMultilevel"/>
    <w:tmpl w:val="80B88EC4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7468F2"/>
    <w:multiLevelType w:val="hybridMultilevel"/>
    <w:tmpl w:val="934061A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C56FDB"/>
    <w:multiLevelType w:val="hybridMultilevel"/>
    <w:tmpl w:val="DA0CAF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713695"/>
    <w:multiLevelType w:val="hybridMultilevel"/>
    <w:tmpl w:val="E894292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561D1C"/>
    <w:multiLevelType w:val="hybridMultilevel"/>
    <w:tmpl w:val="D4F6729C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9E7084"/>
    <w:multiLevelType w:val="hybridMultilevel"/>
    <w:tmpl w:val="3F842DFC"/>
    <w:lvl w:ilvl="0" w:tplc="0402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C88536A"/>
    <w:multiLevelType w:val="hybridMultilevel"/>
    <w:tmpl w:val="6B1EF87E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D9C2A4C"/>
    <w:multiLevelType w:val="hybridMultilevel"/>
    <w:tmpl w:val="43209C3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2BAA2E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F3E3B04"/>
    <w:multiLevelType w:val="hybridMultilevel"/>
    <w:tmpl w:val="F7A05222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B2046B"/>
    <w:multiLevelType w:val="hybridMultilevel"/>
    <w:tmpl w:val="471A367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0259D0"/>
    <w:multiLevelType w:val="hybridMultilevel"/>
    <w:tmpl w:val="B7D6FAB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54274"/>
    <w:multiLevelType w:val="hybridMultilevel"/>
    <w:tmpl w:val="FAF091F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13401B"/>
    <w:multiLevelType w:val="hybridMultilevel"/>
    <w:tmpl w:val="9010535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7168C9"/>
    <w:multiLevelType w:val="hybridMultilevel"/>
    <w:tmpl w:val="9FEA762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200DD"/>
    <w:multiLevelType w:val="hybridMultilevel"/>
    <w:tmpl w:val="C8C001C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59676F"/>
    <w:multiLevelType w:val="hybridMultilevel"/>
    <w:tmpl w:val="D7BA7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0C54AF"/>
    <w:multiLevelType w:val="hybridMultilevel"/>
    <w:tmpl w:val="F842A25C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21"/>
  </w:num>
  <w:num w:numId="5">
    <w:abstractNumId w:val="24"/>
  </w:num>
  <w:num w:numId="6">
    <w:abstractNumId w:val="7"/>
  </w:num>
  <w:num w:numId="7">
    <w:abstractNumId w:val="16"/>
  </w:num>
  <w:num w:numId="8">
    <w:abstractNumId w:val="14"/>
  </w:num>
  <w:num w:numId="9">
    <w:abstractNumId w:val="2"/>
  </w:num>
  <w:num w:numId="10">
    <w:abstractNumId w:val="9"/>
  </w:num>
  <w:num w:numId="11">
    <w:abstractNumId w:val="22"/>
  </w:num>
  <w:num w:numId="12">
    <w:abstractNumId w:val="1"/>
  </w:num>
  <w:num w:numId="13">
    <w:abstractNumId w:val="20"/>
  </w:num>
  <w:num w:numId="14">
    <w:abstractNumId w:val="5"/>
  </w:num>
  <w:num w:numId="15">
    <w:abstractNumId w:val="8"/>
  </w:num>
  <w:num w:numId="16">
    <w:abstractNumId w:val="13"/>
  </w:num>
  <w:num w:numId="17">
    <w:abstractNumId w:val="17"/>
  </w:num>
  <w:num w:numId="18">
    <w:abstractNumId w:val="25"/>
  </w:num>
  <w:num w:numId="19">
    <w:abstractNumId w:val="23"/>
  </w:num>
  <w:num w:numId="20">
    <w:abstractNumId w:val="0"/>
  </w:num>
  <w:num w:numId="21">
    <w:abstractNumId w:val="6"/>
  </w:num>
  <w:num w:numId="22">
    <w:abstractNumId w:val="15"/>
  </w:num>
  <w:num w:numId="23">
    <w:abstractNumId w:val="3"/>
  </w:num>
  <w:num w:numId="24">
    <w:abstractNumId w:val="18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5DE"/>
    <w:rsid w:val="00007708"/>
    <w:rsid w:val="00022BBF"/>
    <w:rsid w:val="00025B8B"/>
    <w:rsid w:val="000357FC"/>
    <w:rsid w:val="0004431F"/>
    <w:rsid w:val="0008276A"/>
    <w:rsid w:val="0008297B"/>
    <w:rsid w:val="000B1FF4"/>
    <w:rsid w:val="000C1205"/>
    <w:rsid w:val="000E3AA2"/>
    <w:rsid w:val="00112862"/>
    <w:rsid w:val="00115AA4"/>
    <w:rsid w:val="0013757B"/>
    <w:rsid w:val="001430D3"/>
    <w:rsid w:val="001510FA"/>
    <w:rsid w:val="00164C4B"/>
    <w:rsid w:val="0016614C"/>
    <w:rsid w:val="00174CA4"/>
    <w:rsid w:val="00176016"/>
    <w:rsid w:val="001A0BE8"/>
    <w:rsid w:val="001A3DE0"/>
    <w:rsid w:val="001C6F7D"/>
    <w:rsid w:val="001E08F3"/>
    <w:rsid w:val="001F681D"/>
    <w:rsid w:val="00241D7B"/>
    <w:rsid w:val="002723B4"/>
    <w:rsid w:val="00281106"/>
    <w:rsid w:val="00281479"/>
    <w:rsid w:val="00292380"/>
    <w:rsid w:val="00297D64"/>
    <w:rsid w:val="002A588D"/>
    <w:rsid w:val="002C5428"/>
    <w:rsid w:val="00303FD7"/>
    <w:rsid w:val="00322646"/>
    <w:rsid w:val="003235F3"/>
    <w:rsid w:val="00364217"/>
    <w:rsid w:val="00377FFB"/>
    <w:rsid w:val="003A346A"/>
    <w:rsid w:val="003C25A4"/>
    <w:rsid w:val="00422256"/>
    <w:rsid w:val="004256D1"/>
    <w:rsid w:val="0045428E"/>
    <w:rsid w:val="00456560"/>
    <w:rsid w:val="004805D9"/>
    <w:rsid w:val="004931D6"/>
    <w:rsid w:val="004A1EC6"/>
    <w:rsid w:val="004E7148"/>
    <w:rsid w:val="00537056"/>
    <w:rsid w:val="00553BAE"/>
    <w:rsid w:val="00560918"/>
    <w:rsid w:val="00564602"/>
    <w:rsid w:val="00593A6F"/>
    <w:rsid w:val="00596CAD"/>
    <w:rsid w:val="005B7A32"/>
    <w:rsid w:val="005C3A82"/>
    <w:rsid w:val="005D4D1C"/>
    <w:rsid w:val="005D65F3"/>
    <w:rsid w:val="005D7DD7"/>
    <w:rsid w:val="005F5701"/>
    <w:rsid w:val="005F7031"/>
    <w:rsid w:val="0060489B"/>
    <w:rsid w:val="006077B4"/>
    <w:rsid w:val="0065418A"/>
    <w:rsid w:val="00662654"/>
    <w:rsid w:val="00664F4C"/>
    <w:rsid w:val="006700A5"/>
    <w:rsid w:val="00670696"/>
    <w:rsid w:val="0067222F"/>
    <w:rsid w:val="0067273B"/>
    <w:rsid w:val="00695737"/>
    <w:rsid w:val="006B7999"/>
    <w:rsid w:val="006D4F24"/>
    <w:rsid w:val="006E5B1A"/>
    <w:rsid w:val="00707AD0"/>
    <w:rsid w:val="00727843"/>
    <w:rsid w:val="00762222"/>
    <w:rsid w:val="00766B98"/>
    <w:rsid w:val="007A1F6B"/>
    <w:rsid w:val="007A7397"/>
    <w:rsid w:val="007D5321"/>
    <w:rsid w:val="007F3433"/>
    <w:rsid w:val="008124B9"/>
    <w:rsid w:val="00835A99"/>
    <w:rsid w:val="00836338"/>
    <w:rsid w:val="00840DBB"/>
    <w:rsid w:val="00847DB6"/>
    <w:rsid w:val="00855D95"/>
    <w:rsid w:val="00861B75"/>
    <w:rsid w:val="00886F99"/>
    <w:rsid w:val="00891790"/>
    <w:rsid w:val="008B4504"/>
    <w:rsid w:val="008C6B6A"/>
    <w:rsid w:val="00902269"/>
    <w:rsid w:val="00923779"/>
    <w:rsid w:val="009238DC"/>
    <w:rsid w:val="009352F4"/>
    <w:rsid w:val="00962ACA"/>
    <w:rsid w:val="00972223"/>
    <w:rsid w:val="009801DA"/>
    <w:rsid w:val="00980ECE"/>
    <w:rsid w:val="0099246A"/>
    <w:rsid w:val="009A2051"/>
    <w:rsid w:val="009A4C44"/>
    <w:rsid w:val="009E583A"/>
    <w:rsid w:val="009E655C"/>
    <w:rsid w:val="009E6B12"/>
    <w:rsid w:val="009F3A7E"/>
    <w:rsid w:val="009F4EE0"/>
    <w:rsid w:val="00A023D3"/>
    <w:rsid w:val="00A06CBB"/>
    <w:rsid w:val="00A06DB2"/>
    <w:rsid w:val="00A14700"/>
    <w:rsid w:val="00A5008E"/>
    <w:rsid w:val="00A532F7"/>
    <w:rsid w:val="00A6606F"/>
    <w:rsid w:val="00A71E39"/>
    <w:rsid w:val="00AB2739"/>
    <w:rsid w:val="00B204AB"/>
    <w:rsid w:val="00B808B4"/>
    <w:rsid w:val="00B82FBC"/>
    <w:rsid w:val="00B84E95"/>
    <w:rsid w:val="00B87993"/>
    <w:rsid w:val="00BA27CD"/>
    <w:rsid w:val="00BB3571"/>
    <w:rsid w:val="00BC78F5"/>
    <w:rsid w:val="00BF3F6E"/>
    <w:rsid w:val="00C179B5"/>
    <w:rsid w:val="00C37426"/>
    <w:rsid w:val="00C542AD"/>
    <w:rsid w:val="00C62FB9"/>
    <w:rsid w:val="00C767B9"/>
    <w:rsid w:val="00C95C95"/>
    <w:rsid w:val="00C971B9"/>
    <w:rsid w:val="00CA2E7B"/>
    <w:rsid w:val="00CA6A30"/>
    <w:rsid w:val="00CD259D"/>
    <w:rsid w:val="00CD3D37"/>
    <w:rsid w:val="00CE195C"/>
    <w:rsid w:val="00D0413D"/>
    <w:rsid w:val="00D125A5"/>
    <w:rsid w:val="00D4235B"/>
    <w:rsid w:val="00D4281A"/>
    <w:rsid w:val="00D60351"/>
    <w:rsid w:val="00D7264A"/>
    <w:rsid w:val="00D865DE"/>
    <w:rsid w:val="00D9335D"/>
    <w:rsid w:val="00DA07C4"/>
    <w:rsid w:val="00DA0C06"/>
    <w:rsid w:val="00DA43B2"/>
    <w:rsid w:val="00DB1FFE"/>
    <w:rsid w:val="00DB42F6"/>
    <w:rsid w:val="00DC079F"/>
    <w:rsid w:val="00DC4F79"/>
    <w:rsid w:val="00DD2AFD"/>
    <w:rsid w:val="00DD6276"/>
    <w:rsid w:val="00DF580C"/>
    <w:rsid w:val="00E1707B"/>
    <w:rsid w:val="00E2546B"/>
    <w:rsid w:val="00E25B43"/>
    <w:rsid w:val="00E267E9"/>
    <w:rsid w:val="00E40BAF"/>
    <w:rsid w:val="00E56434"/>
    <w:rsid w:val="00E61DE0"/>
    <w:rsid w:val="00E63CAF"/>
    <w:rsid w:val="00E676C2"/>
    <w:rsid w:val="00E76201"/>
    <w:rsid w:val="00E85BC2"/>
    <w:rsid w:val="00EC7797"/>
    <w:rsid w:val="00EE12CD"/>
    <w:rsid w:val="00EE2B2C"/>
    <w:rsid w:val="00EE64FC"/>
    <w:rsid w:val="00F076A3"/>
    <w:rsid w:val="00F13010"/>
    <w:rsid w:val="00F4454F"/>
    <w:rsid w:val="00F60F3C"/>
    <w:rsid w:val="00F97F1A"/>
    <w:rsid w:val="00FE22C9"/>
    <w:rsid w:val="00FE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39"/>
    <w:pPr>
      <w:spacing w:after="160" w:line="259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865DE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D8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D865DE"/>
    <w:rPr>
      <w:rFonts w:ascii="Calibri" w:eastAsia="Times New Roman" w:hAnsi="Calibri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D8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D865DE"/>
    <w:rPr>
      <w:rFonts w:ascii="Calibri" w:eastAsia="Times New Roman" w:hAnsi="Calibri" w:cs="Times New Roman"/>
      <w:lang w:val="en-US"/>
    </w:rPr>
  </w:style>
  <w:style w:type="paragraph" w:styleId="a9">
    <w:name w:val="List Paragraph"/>
    <w:basedOn w:val="a"/>
    <w:uiPriority w:val="34"/>
    <w:qFormat/>
    <w:rsid w:val="004805D9"/>
    <w:pPr>
      <w:ind w:left="720"/>
      <w:contextualSpacing/>
    </w:pPr>
  </w:style>
  <w:style w:type="table" w:styleId="aa">
    <w:name w:val="Table Grid"/>
    <w:basedOn w:val="a1"/>
    <w:uiPriority w:val="59"/>
    <w:rsid w:val="00664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D65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39"/>
    <w:pPr>
      <w:spacing w:after="160" w:line="259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865DE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D8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D865DE"/>
    <w:rPr>
      <w:rFonts w:ascii="Calibri" w:eastAsia="Times New Roman" w:hAnsi="Calibri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D8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D865DE"/>
    <w:rPr>
      <w:rFonts w:ascii="Calibri" w:eastAsia="Times New Roman" w:hAnsi="Calibri" w:cs="Times New Roman"/>
      <w:lang w:val="en-US"/>
    </w:rPr>
  </w:style>
  <w:style w:type="paragraph" w:styleId="a9">
    <w:name w:val="List Paragraph"/>
    <w:basedOn w:val="a"/>
    <w:uiPriority w:val="34"/>
    <w:qFormat/>
    <w:rsid w:val="004805D9"/>
    <w:pPr>
      <w:ind w:left="720"/>
      <w:contextualSpacing/>
    </w:pPr>
  </w:style>
  <w:style w:type="table" w:styleId="aa">
    <w:name w:val="Table Grid"/>
    <w:basedOn w:val="a1"/>
    <w:uiPriority w:val="59"/>
    <w:rsid w:val="00664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D65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nationalsoils.com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solargis.com/maps-and-gis-data/download/bulgari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AD2"/>
    <w:rsid w:val="006B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292CDB95319492692F802D310B42613">
    <w:name w:val="E292CDB95319492692F802D310B42613"/>
    <w:rsid w:val="006B1A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292CDB95319492692F802D310B42613">
    <w:name w:val="E292CDB95319492692F802D310B42613"/>
    <w:rsid w:val="006B1A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5E98B-06C0-424D-B2A1-7550E7CC3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17564</TotalTime>
  <Pages>65</Pages>
  <Words>18684</Words>
  <Characters>106505</Characters>
  <Application>Microsoft Office Word</Application>
  <DocSecurity>0</DocSecurity>
  <Lines>887</Lines>
  <Paragraphs>249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Dani</cp:lastModifiedBy>
  <cp:revision>119</cp:revision>
  <dcterms:created xsi:type="dcterms:W3CDTF">2023-08-25T11:37:00Z</dcterms:created>
  <dcterms:modified xsi:type="dcterms:W3CDTF">2023-09-21T09:48:00Z</dcterms:modified>
</cp:coreProperties>
</file>